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Pr="00FB4CA7" w:rsidRDefault="005E23C8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2017</w:t>
      </w:r>
      <w:r w:rsidR="00F4097D" w:rsidRPr="00885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Сентябрь </w:t>
      </w:r>
      <w:r w:rsidR="002D4A7C" w:rsidRPr="002D4A7C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Октябрь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FAA" w:rsidRPr="00040FAA" w:rsidRDefault="00040FAA" w:rsidP="00040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FAA">
        <w:rPr>
          <w:rFonts w:ascii="Times New Roman" w:hAnsi="Times New Roman" w:cs="Times New Roman"/>
          <w:b/>
          <w:sz w:val="24"/>
          <w:szCs w:val="24"/>
          <w:lang w:val="ru-RU"/>
        </w:rPr>
        <w:t>К юбилею профессора</w:t>
      </w:r>
      <w:r w:rsidRPr="00040F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0FAA">
        <w:rPr>
          <w:rFonts w:ascii="Times New Roman" w:hAnsi="Times New Roman" w:cs="Times New Roman"/>
          <w:b/>
          <w:sz w:val="24"/>
          <w:szCs w:val="24"/>
          <w:lang w:val="ru-RU"/>
        </w:rPr>
        <w:t>Нины Александровны Крашенинниковой</w:t>
      </w:r>
      <w:r w:rsidR="00AA7723" w:rsidRPr="00934F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A7723" w:rsidRPr="00934FCF">
        <w:rPr>
          <w:rFonts w:ascii="Times New Roman" w:hAnsi="Times New Roman" w:cs="Times New Roman"/>
          <w:i/>
          <w:sz w:val="24"/>
          <w:szCs w:val="24"/>
          <w:lang w:val="ru-RU"/>
        </w:rPr>
        <w:t>Томсинов</w:t>
      </w:r>
      <w:proofErr w:type="spellEnd"/>
      <w:r w:rsidR="00AA7723" w:rsidRPr="00934F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В.А.</w:t>
      </w:r>
      <w:r w:rsidR="00AA7723" w:rsidRPr="00934FC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40FAA" w:rsidRPr="00040FAA" w:rsidRDefault="00040FAA" w:rsidP="00FB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0FAA" w:rsidRPr="00040FAA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1349">
        <w:rPr>
          <w:rFonts w:ascii="Times New Roman" w:hAnsi="Times New Roman" w:cs="Times New Roman"/>
          <w:b/>
          <w:sz w:val="24"/>
          <w:szCs w:val="24"/>
          <w:lang w:val="ru-RU"/>
        </w:rPr>
        <w:t>Незабываемые встречи</w:t>
      </w:r>
      <w:r w:rsidRPr="003C13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C1349">
        <w:rPr>
          <w:rFonts w:ascii="Times New Roman" w:hAnsi="Times New Roman" w:cs="Times New Roman"/>
          <w:b/>
          <w:sz w:val="24"/>
          <w:szCs w:val="24"/>
          <w:lang w:val="ru-RU"/>
        </w:rPr>
        <w:t>(слово о профессоре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C1349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ине </w:t>
      </w:r>
      <w:r w:rsidRPr="003C134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лександровне </w:t>
      </w:r>
      <w:r w:rsidRPr="003C1349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рашенинниковой</w:t>
      </w:r>
      <w:r w:rsidRPr="003C13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934F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4FCF" w:rsidRPr="00934FC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4FCF" w:rsidRPr="00934FCF">
        <w:rPr>
          <w:rFonts w:ascii="Times New Roman" w:hAnsi="Times New Roman" w:cs="Times New Roman"/>
          <w:i/>
          <w:sz w:val="24"/>
          <w:szCs w:val="24"/>
          <w:lang w:val="ru-RU"/>
        </w:rPr>
        <w:t>Фёдоров М.В.</w:t>
      </w:r>
      <w:r w:rsidR="00934FCF" w:rsidRPr="00934FC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40FAA" w:rsidRPr="00040FAA" w:rsidRDefault="00040FAA" w:rsidP="00FB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349" w:rsidRPr="003C1349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sz w:val="24"/>
          <w:szCs w:val="24"/>
          <w:lang w:val="ru-RU"/>
        </w:rPr>
        <w:t>Право Российской империи</w:t>
      </w:r>
    </w:p>
    <w:p w:rsid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3C1349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В.А. </w:t>
      </w:r>
      <w:proofErr w:type="spellStart"/>
      <w:r w:rsidRPr="009A7B6B">
        <w:rPr>
          <w:rFonts w:ascii="Times New Roman" w:hAnsi="Times New Roman" w:cs="Times New Roman"/>
          <w:b/>
          <w:sz w:val="24"/>
          <w:szCs w:val="24"/>
          <w:lang w:val="ru-RU"/>
        </w:rPr>
        <w:t>Томсинов</w:t>
      </w:r>
      <w:proofErr w:type="spellEnd"/>
      <w:r w:rsidRPr="009A7B6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3C1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профессор, заведующий кафедрой истории государства и права юридического факультета МГУ</w:t>
      </w:r>
      <w:r w:rsidRPr="003C1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AA7723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Владение и его защита</w:t>
      </w:r>
      <w:r w:rsidR="00AA7723"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в проекте Гражданского уложения</w:t>
      </w:r>
      <w:r w:rsidR="00AA7723"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Российской империи</w:t>
      </w:r>
    </w:p>
    <w:p w:rsidR="003C1349" w:rsidRPr="003C1349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конца XIX — начала ХХ века</w:t>
      </w:r>
      <w:r w:rsidR="00A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134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A7723">
        <w:rPr>
          <w:rFonts w:ascii="Times New Roman" w:hAnsi="Times New Roman" w:cs="Times New Roman"/>
          <w:i/>
          <w:sz w:val="24"/>
          <w:szCs w:val="24"/>
          <w:lang w:val="ru-RU"/>
        </w:rPr>
        <w:t>статья первая</w:t>
      </w:r>
      <w:r w:rsidRPr="003C134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C1349" w:rsidRPr="003C1349" w:rsidRDefault="003C1349" w:rsidP="00FB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9A7B6B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В статье анализируется модель владения и способы его защиты, представленные в проекте Гражданского уложения Российской империи, составленном в</w:t>
      </w:r>
      <w:r w:rsidR="009A7B6B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конце XIX — начале ХХ в.</w:t>
      </w:r>
    </w:p>
    <w:p w:rsid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3C1349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3C1349">
        <w:rPr>
          <w:rFonts w:ascii="Times New Roman" w:hAnsi="Times New Roman" w:cs="Times New Roman"/>
          <w:sz w:val="24"/>
          <w:szCs w:val="24"/>
          <w:lang w:val="ru-RU"/>
        </w:rPr>
        <w:t>Гражданское уложение, владение, владельческая защита.</w:t>
      </w:r>
    </w:p>
    <w:p w:rsidR="00AA7723" w:rsidRP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9A7B6B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B6B">
        <w:rPr>
          <w:rFonts w:ascii="Times New Roman" w:hAnsi="Times New Roman" w:cs="Times New Roman"/>
          <w:i/>
          <w:sz w:val="24"/>
          <w:szCs w:val="24"/>
        </w:rPr>
        <w:t>The article analyzes the model of possession and the methods of its protection provided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in the draft Civil code of the Russian Empire, compiled in the late XIX — early XX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century.</w:t>
      </w:r>
    </w:p>
    <w:p w:rsid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49" w:rsidRPr="003C1349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6B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3C1349">
        <w:rPr>
          <w:rFonts w:ascii="Times New Roman" w:hAnsi="Times New Roman" w:cs="Times New Roman"/>
          <w:sz w:val="24"/>
          <w:szCs w:val="24"/>
        </w:rPr>
        <w:t xml:space="preserve"> Civil code, possession, possessory protection.</w:t>
      </w:r>
    </w:p>
    <w:p w:rsidR="003C1349" w:rsidRPr="003C1349" w:rsidRDefault="003C1349" w:rsidP="00FB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349" w:rsidRPr="003C1349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sz w:val="24"/>
          <w:szCs w:val="24"/>
          <w:lang w:val="ru-RU"/>
        </w:rPr>
        <w:t>Л.Е. Лаптева,</w:t>
      </w:r>
      <w:r w:rsidRPr="003C1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юридических наук, профессор, заведующая кафедрой истории государства и права РАНХиГС </w:t>
      </w:r>
    </w:p>
    <w:p w:rsid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9A7B6B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sz w:val="24"/>
          <w:szCs w:val="24"/>
          <w:lang w:val="ru-RU"/>
        </w:rPr>
        <w:t>Кризис модели рациональной бюрократии</w:t>
      </w:r>
      <w:r w:rsidR="00AA7723" w:rsidRPr="009A7B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b/>
          <w:sz w:val="24"/>
          <w:szCs w:val="24"/>
          <w:lang w:val="ru-RU"/>
        </w:rPr>
        <w:t>в России</w:t>
      </w:r>
    </w:p>
    <w:p w:rsid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9A7B6B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размышлению об особенностях модели рациональной</w:t>
      </w:r>
      <w:r w:rsidR="009A7B6B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бюрократии и ее судьбах в современном мире и в России. Необходимость реформы очевидна, но из возможных путей России следует выбрать тот, который</w:t>
      </w:r>
      <w:r w:rsidR="009A7B6B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ведет к гуманизации и укреплению нравственных основ управления.</w:t>
      </w:r>
    </w:p>
    <w:p w:rsid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3C1349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3C1349">
        <w:rPr>
          <w:rFonts w:ascii="Times New Roman" w:hAnsi="Times New Roman" w:cs="Times New Roman"/>
          <w:sz w:val="24"/>
          <w:szCs w:val="24"/>
          <w:lang w:val="ru-RU"/>
        </w:rPr>
        <w:t>эффективность, рациональность, качество закона, справедливость, бюджет, реформа, законность, кризис.</w:t>
      </w:r>
    </w:p>
    <w:p w:rsidR="00AA7723" w:rsidRPr="009A7B6B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49" w:rsidRPr="00AA7723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B6B">
        <w:rPr>
          <w:rFonts w:ascii="Times New Roman" w:hAnsi="Times New Roman" w:cs="Times New Roman"/>
          <w:i/>
          <w:sz w:val="24"/>
          <w:szCs w:val="24"/>
        </w:rPr>
        <w:t>The article deals with peculiarities of the rational bureaucracy model and its destiny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both in the modern world and in Russia. The need for reform is obvious, but Russia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should choose one that leads to the humanization and strengthening of the moral foundations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of administration.</w:t>
      </w:r>
    </w:p>
    <w:p w:rsidR="00AA7723" w:rsidRDefault="00AA7723" w:rsidP="003C13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1349" w:rsidRPr="003C1349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23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3C1349">
        <w:rPr>
          <w:rFonts w:ascii="Times New Roman" w:hAnsi="Times New Roman" w:cs="Times New Roman"/>
          <w:sz w:val="24"/>
          <w:szCs w:val="24"/>
        </w:rPr>
        <w:t>efficiency, rationality, quality of law, justice, budget</w:t>
      </w:r>
      <w:r w:rsidRPr="003C1349">
        <w:rPr>
          <w:rFonts w:ascii="Times New Roman" w:hAnsi="Times New Roman" w:cs="Times New Roman"/>
          <w:sz w:val="24"/>
          <w:szCs w:val="24"/>
        </w:rPr>
        <w:t xml:space="preserve">, </w:t>
      </w:r>
      <w:r w:rsidRPr="003C1349">
        <w:rPr>
          <w:rFonts w:ascii="Times New Roman" w:hAnsi="Times New Roman" w:cs="Times New Roman"/>
          <w:sz w:val="24"/>
          <w:szCs w:val="24"/>
        </w:rPr>
        <w:t>reform, legality,</w:t>
      </w:r>
    </w:p>
    <w:p w:rsidR="003C1349" w:rsidRPr="00EA7167" w:rsidRDefault="003C1349" w:rsidP="003C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349">
        <w:rPr>
          <w:rFonts w:ascii="Times New Roman" w:hAnsi="Times New Roman" w:cs="Times New Roman"/>
          <w:sz w:val="24"/>
          <w:szCs w:val="24"/>
        </w:rPr>
        <w:t>crisis</w:t>
      </w:r>
      <w:r w:rsidRPr="00EA7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C1349">
        <w:rPr>
          <w:rFonts w:ascii="Times New Roman" w:hAnsi="Times New Roman" w:cs="Times New Roman"/>
          <w:sz w:val="24"/>
          <w:szCs w:val="24"/>
        </w:rPr>
        <w:t>humanization</w:t>
      </w:r>
      <w:r w:rsidRPr="00EA71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349" w:rsidRPr="00EA7167" w:rsidRDefault="003C1349" w:rsidP="00FB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7167" w:rsidRPr="00EA7167" w:rsidRDefault="00EA7167" w:rsidP="00E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Ю.Н. Сушкова,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доктор исторических наук, доцент, декан юридического факультета Мордовского государственного университета имени</w:t>
      </w:r>
      <w:r w:rsidR="00AA7723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Н.П. Огарева</w:t>
      </w:r>
    </w:p>
    <w:p w:rsidR="00AA7723" w:rsidRDefault="00AA7723" w:rsidP="00E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167" w:rsidRPr="00AA7723" w:rsidRDefault="00AA7723" w:rsidP="00EA71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Обычно-правовые начала взаимоотношений русского и мордовского народов</w:t>
      </w:r>
    </w:p>
    <w:p w:rsidR="00AA7723" w:rsidRDefault="00AA7723" w:rsidP="00E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167" w:rsidRPr="009A7B6B" w:rsidRDefault="00EA7167" w:rsidP="00EA71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статье освещаются </w:t>
      </w:r>
      <w:proofErr w:type="spellStart"/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этноправовые</w:t>
      </w:r>
      <w:proofErr w:type="spellEnd"/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аспекты взаимодействия русских с</w:t>
      </w:r>
      <w:r w:rsidR="009A7B6B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мордвой, наблюдавшиеся в общественном и семейном быте, </w:t>
      </w:r>
      <w:proofErr w:type="spellStart"/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соционормативном</w:t>
      </w:r>
      <w:proofErr w:type="spellEnd"/>
      <w:r w:rsidR="009A7B6B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укладе, обычном праве как неотъемлемой части духовной культуры народов.</w:t>
      </w:r>
    </w:p>
    <w:p w:rsidR="00AA7723" w:rsidRDefault="00AA7723" w:rsidP="00E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167" w:rsidRPr="009A7B6B" w:rsidRDefault="00EA7167" w:rsidP="00E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EA7167">
        <w:rPr>
          <w:rFonts w:ascii="Times New Roman" w:hAnsi="Times New Roman" w:cs="Times New Roman"/>
          <w:sz w:val="24"/>
          <w:szCs w:val="24"/>
          <w:lang w:val="ru-RU"/>
        </w:rPr>
        <w:t xml:space="preserve"> русские, мордва, финно-угорские народы, обычное</w:t>
      </w:r>
      <w:r w:rsidR="009A7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167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9A7B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7723" w:rsidRPr="009A7B6B" w:rsidRDefault="00AA7723" w:rsidP="00E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167" w:rsidRPr="009A7B6B" w:rsidRDefault="00EA7167" w:rsidP="00EA71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B6B">
        <w:rPr>
          <w:rFonts w:ascii="Times New Roman" w:hAnsi="Times New Roman" w:cs="Times New Roman"/>
          <w:i/>
          <w:sz w:val="24"/>
          <w:szCs w:val="24"/>
        </w:rPr>
        <w:t xml:space="preserve">The article highlights </w:t>
      </w:r>
      <w:proofErr w:type="spellStart"/>
      <w:r w:rsidRPr="009A7B6B">
        <w:rPr>
          <w:rFonts w:ascii="Times New Roman" w:hAnsi="Times New Roman" w:cs="Times New Roman"/>
          <w:i/>
          <w:sz w:val="24"/>
          <w:szCs w:val="24"/>
        </w:rPr>
        <w:t>ethnolegal</w:t>
      </w:r>
      <w:proofErr w:type="spellEnd"/>
      <w:r w:rsidRPr="009A7B6B">
        <w:rPr>
          <w:rFonts w:ascii="Times New Roman" w:hAnsi="Times New Roman" w:cs="Times New Roman"/>
          <w:i/>
          <w:sz w:val="24"/>
          <w:szCs w:val="24"/>
        </w:rPr>
        <w:t xml:space="preserve"> aspects of interaction </w:t>
      </w:r>
      <w:r w:rsidRPr="009A7B6B">
        <w:rPr>
          <w:rFonts w:ascii="Times New Roman" w:hAnsi="Times New Roman" w:cs="Times New Roman"/>
          <w:i/>
          <w:sz w:val="24"/>
          <w:szCs w:val="24"/>
        </w:rPr>
        <w:t>between</w:t>
      </w:r>
      <w:r w:rsidRPr="009A7B6B">
        <w:rPr>
          <w:rFonts w:ascii="Times New Roman" w:hAnsi="Times New Roman" w:cs="Times New Roman"/>
          <w:i/>
          <w:sz w:val="24"/>
          <w:szCs w:val="24"/>
        </w:rPr>
        <w:t xml:space="preserve"> the Russians and the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Mord</w:t>
      </w:r>
      <w:r w:rsidRPr="009A7B6B">
        <w:rPr>
          <w:rFonts w:ascii="Times New Roman" w:hAnsi="Times New Roman" w:cs="Times New Roman"/>
          <w:i/>
          <w:sz w:val="24"/>
          <w:szCs w:val="24"/>
        </w:rPr>
        <w:t>o</w:t>
      </w:r>
      <w:r w:rsidRPr="009A7B6B">
        <w:rPr>
          <w:rFonts w:ascii="Times New Roman" w:hAnsi="Times New Roman" w:cs="Times New Roman"/>
          <w:i/>
          <w:sz w:val="24"/>
          <w:szCs w:val="24"/>
        </w:rPr>
        <w:t>vi</w:t>
      </w:r>
      <w:r w:rsidRPr="009A7B6B">
        <w:rPr>
          <w:rFonts w:ascii="Times New Roman" w:hAnsi="Times New Roman" w:cs="Times New Roman"/>
          <w:i/>
          <w:sz w:val="24"/>
          <w:szCs w:val="24"/>
        </w:rPr>
        <w:t>a</w:t>
      </w:r>
      <w:r w:rsidRPr="009A7B6B">
        <w:rPr>
          <w:rFonts w:ascii="Times New Roman" w:hAnsi="Times New Roman" w:cs="Times New Roman"/>
          <w:i/>
          <w:sz w:val="24"/>
          <w:szCs w:val="24"/>
        </w:rPr>
        <w:t>ns, observed in social and family relations, socio-normative way of life, customary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law as integral part of the spiritual culture of the peoples.</w:t>
      </w:r>
    </w:p>
    <w:p w:rsidR="00AA7723" w:rsidRDefault="00AA7723" w:rsidP="00E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167" w:rsidRPr="00EA7167" w:rsidRDefault="00EA7167" w:rsidP="00E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6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EA7167">
        <w:rPr>
          <w:rFonts w:ascii="Times New Roman" w:hAnsi="Times New Roman" w:cs="Times New Roman"/>
          <w:sz w:val="24"/>
          <w:szCs w:val="24"/>
        </w:rPr>
        <w:t>Russian, Mordovian, Finno-Ugric peoples, customary law.</w:t>
      </w:r>
    </w:p>
    <w:p w:rsidR="00EA7167" w:rsidRPr="00EA7167" w:rsidRDefault="00EA7167" w:rsidP="00FB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66" w:rsidRPr="00AA7723" w:rsidRDefault="00932E66" w:rsidP="009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Г.М. </w:t>
      </w:r>
      <w:proofErr w:type="spellStart"/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Давидян</w:t>
      </w:r>
      <w:proofErr w:type="spellEnd"/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A7723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истории</w:t>
      </w:r>
    </w:p>
    <w:p w:rsidR="00932E66" w:rsidRPr="00932E66" w:rsidRDefault="00932E66" w:rsidP="009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i/>
          <w:sz w:val="24"/>
          <w:szCs w:val="24"/>
          <w:lang w:val="ru-RU"/>
        </w:rPr>
        <w:t>государства и права юридического факультета МГУ</w:t>
      </w:r>
    </w:p>
    <w:p w:rsidR="00AA7723" w:rsidRDefault="00AA7723" w:rsidP="009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E66" w:rsidRPr="00AA7723" w:rsidRDefault="00932E66" w:rsidP="00932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Правовое оформление крестьянского</w:t>
      </w:r>
      <w:r w:rsidR="00AA7723"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сословия в первой половине </w:t>
      </w:r>
      <w:r w:rsidRPr="00AA7723">
        <w:rPr>
          <w:rFonts w:ascii="Times New Roman" w:hAnsi="Times New Roman" w:cs="Times New Roman"/>
          <w:b/>
          <w:sz w:val="24"/>
          <w:szCs w:val="24"/>
        </w:rPr>
        <w:t>XVIII</w:t>
      </w: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</w:t>
      </w:r>
    </w:p>
    <w:p w:rsidR="00AA7723" w:rsidRDefault="00AA7723" w:rsidP="009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E66" w:rsidRPr="009A7B6B" w:rsidRDefault="00932E66" w:rsidP="009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Статья посвящена формированию сословия крестьян в России в первой половине </w:t>
      </w:r>
      <w:r w:rsidRPr="009A7B6B">
        <w:rPr>
          <w:rFonts w:ascii="Times New Roman" w:hAnsi="Times New Roman" w:cs="Times New Roman"/>
          <w:i/>
          <w:sz w:val="24"/>
          <w:szCs w:val="24"/>
        </w:rPr>
        <w:t>XVIII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 С этой целью издавались нормативно-правовые акты, унифицирующие статус крестьян путем как введения новых налогов, так и </w:t>
      </w:r>
      <w:proofErr w:type="gramStart"/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ревизий</w:t>
      </w:r>
      <w:proofErr w:type="gramEnd"/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9A7B6B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переписей. Именно в этот период происходит наполнение содержания крепостного права в России: крестьян лишают права заключать договоры и вступать в</w:t>
      </w:r>
      <w:r w:rsidR="009A7B6B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иные имущественные отношения. Государство перекладывает «заботу» о бедных и больных крестьянах на владельцев земель.</w:t>
      </w:r>
    </w:p>
    <w:p w:rsidR="00AA7723" w:rsidRDefault="00AA7723" w:rsidP="009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E66" w:rsidRPr="00CE5D22" w:rsidRDefault="00932E66" w:rsidP="009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932E66">
        <w:rPr>
          <w:rFonts w:ascii="Times New Roman" w:hAnsi="Times New Roman" w:cs="Times New Roman"/>
          <w:sz w:val="24"/>
          <w:szCs w:val="24"/>
          <w:lang w:val="ru-RU"/>
        </w:rPr>
        <w:t xml:space="preserve"> крестьяне как сословие, крепостное право, подати, подушный</w:t>
      </w:r>
      <w:r w:rsidRPr="00CE5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2E66">
        <w:rPr>
          <w:rFonts w:ascii="Times New Roman" w:hAnsi="Times New Roman" w:cs="Times New Roman"/>
          <w:sz w:val="24"/>
          <w:szCs w:val="24"/>
          <w:lang w:val="ru-RU"/>
        </w:rPr>
        <w:t>оклад</w:t>
      </w:r>
      <w:r w:rsidRPr="00CE5D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7723" w:rsidRPr="00AA7723" w:rsidRDefault="00AA7723" w:rsidP="009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E66" w:rsidRPr="009A7B6B" w:rsidRDefault="00932E66" w:rsidP="009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B6B">
        <w:rPr>
          <w:rFonts w:ascii="Times New Roman" w:hAnsi="Times New Roman" w:cs="Times New Roman"/>
          <w:i/>
          <w:sz w:val="24"/>
          <w:szCs w:val="24"/>
        </w:rPr>
        <w:t>The article is devoted to the creation of the peasant class in XVIII century in Russia.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7B6B">
        <w:rPr>
          <w:rFonts w:ascii="Times New Roman" w:hAnsi="Times New Roman" w:cs="Times New Roman"/>
          <w:i/>
          <w:sz w:val="24"/>
          <w:szCs w:val="24"/>
        </w:rPr>
        <w:t>A number of</w:t>
      </w:r>
      <w:proofErr w:type="gramEnd"/>
      <w:r w:rsidRPr="009A7B6B">
        <w:rPr>
          <w:rFonts w:ascii="Times New Roman" w:hAnsi="Times New Roman" w:cs="Times New Roman"/>
          <w:i/>
          <w:sz w:val="24"/>
          <w:szCs w:val="24"/>
        </w:rPr>
        <w:t xml:space="preserve"> laws and orders were enacted to achieve this goal, including those that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regulated their status by new taxes, audits and obligatory census. In the first half of the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XVIII century the serfdom law in Russia is starting to rapidly develop: the peasants are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 xml:space="preserve">banned from </w:t>
      </w:r>
      <w:proofErr w:type="gramStart"/>
      <w:r w:rsidRPr="009A7B6B">
        <w:rPr>
          <w:rFonts w:ascii="Times New Roman" w:hAnsi="Times New Roman" w:cs="Times New Roman"/>
          <w:i/>
          <w:sz w:val="24"/>
          <w:szCs w:val="24"/>
        </w:rPr>
        <w:t>entering into</w:t>
      </w:r>
      <w:proofErr w:type="gramEnd"/>
      <w:r w:rsidRPr="009A7B6B">
        <w:rPr>
          <w:rFonts w:ascii="Times New Roman" w:hAnsi="Times New Roman" w:cs="Times New Roman"/>
          <w:i/>
          <w:sz w:val="24"/>
          <w:szCs w:val="24"/>
        </w:rPr>
        <w:t xml:space="preserve"> contacts of any other civil legal obligations. The state gives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the “duty of care” after the poor and ill peasants to those who own the land that they</w:t>
      </w:r>
      <w:r w:rsidR="009A7B6B" w:rsidRPr="009A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</w:rPr>
        <w:t>live on.</w:t>
      </w:r>
    </w:p>
    <w:p w:rsidR="00AA7723" w:rsidRDefault="00AA7723" w:rsidP="009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167" w:rsidRPr="00932E66" w:rsidRDefault="00932E66" w:rsidP="00932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6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Keywords: </w:t>
      </w:r>
      <w:r w:rsidRPr="00932E66">
        <w:rPr>
          <w:rFonts w:ascii="Times New Roman" w:hAnsi="Times New Roman" w:cs="Times New Roman"/>
          <w:sz w:val="24"/>
          <w:szCs w:val="24"/>
        </w:rPr>
        <w:t>peasants as a class, serfdom Law, chiefs, chevage.</w:t>
      </w:r>
    </w:p>
    <w:p w:rsidR="00EA7167" w:rsidRPr="00932E66" w:rsidRDefault="00EA7167" w:rsidP="00FB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60">
        <w:rPr>
          <w:rFonts w:ascii="Times New Roman" w:hAnsi="Times New Roman" w:cs="Times New Roman"/>
          <w:sz w:val="24"/>
          <w:szCs w:val="24"/>
          <w:lang w:val="ru-RU"/>
        </w:rPr>
        <w:t>Право Советского государства</w:t>
      </w: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sz w:val="24"/>
          <w:szCs w:val="24"/>
          <w:lang w:val="ru-RU"/>
        </w:rPr>
        <w:t>Т.Е. Новицкая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 истории</w:t>
      </w:r>
      <w:r w:rsidR="009A7B6B" w:rsidRPr="009A7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государства и права юридического факультета МГУ</w:t>
      </w: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7723" w:rsidRPr="00AA7723" w:rsidRDefault="00AA7723" w:rsidP="00AA7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Некоторые аспекты правового регулирования имущественных отношений в первое десятилетие Советской власти</w:t>
      </w: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A7B6B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рассматривается ряд проблем из истории отечественного гражданского права, которые связаны со слабым знанием дореволюционного гражданского права и законодательства первых лет Советской власти.</w:t>
      </w: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B6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история советского гражданского права, субъекты гражданского права, обязательства из договоров.</w:t>
      </w:r>
    </w:p>
    <w:p w:rsidR="00AA7723" w:rsidRPr="009A7B6B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529">
        <w:rPr>
          <w:rFonts w:ascii="Times New Roman" w:hAnsi="Times New Roman" w:cs="Times New Roman"/>
          <w:i/>
          <w:sz w:val="24"/>
          <w:szCs w:val="24"/>
        </w:rPr>
        <w:t xml:space="preserve">The article discusses </w:t>
      </w:r>
      <w:proofErr w:type="gramStart"/>
      <w:r w:rsidRPr="00967529">
        <w:rPr>
          <w:rFonts w:ascii="Times New Roman" w:hAnsi="Times New Roman" w:cs="Times New Roman"/>
          <w:i/>
          <w:sz w:val="24"/>
          <w:szCs w:val="24"/>
        </w:rPr>
        <w:t>a number of</w:t>
      </w:r>
      <w:proofErr w:type="gramEnd"/>
      <w:r w:rsidRPr="00967529">
        <w:rPr>
          <w:rFonts w:ascii="Times New Roman" w:hAnsi="Times New Roman" w:cs="Times New Roman"/>
          <w:i/>
          <w:sz w:val="24"/>
          <w:szCs w:val="24"/>
        </w:rPr>
        <w:t xml:space="preserve"> issues from the history of the national civil law</w:t>
      </w:r>
      <w:r w:rsidR="009A7B6B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that are associated with a weak knowledge of pre-revolutionary civil law and legislation</w:t>
      </w:r>
      <w:r w:rsidR="009A7B6B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of the first years of Soviet power.</w:t>
      </w:r>
    </w:p>
    <w:p w:rsidR="00AA7723" w:rsidRPr="00967529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529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EC3860">
        <w:rPr>
          <w:rFonts w:ascii="Times New Roman" w:hAnsi="Times New Roman" w:cs="Times New Roman"/>
          <w:sz w:val="24"/>
          <w:szCs w:val="24"/>
        </w:rPr>
        <w:t xml:space="preserve"> history of Soviet civil law, subjects of civil law, obligations of treaties.</w:t>
      </w:r>
    </w:p>
    <w:p w:rsidR="00932E66" w:rsidRDefault="00932E66" w:rsidP="00FB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529">
        <w:rPr>
          <w:rFonts w:ascii="Times New Roman" w:hAnsi="Times New Roman" w:cs="Times New Roman"/>
          <w:b/>
          <w:sz w:val="24"/>
          <w:szCs w:val="24"/>
          <w:lang w:val="ru-RU"/>
        </w:rPr>
        <w:t>М.О. Окунева,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аспирантка кафедры истории государства и права</w:t>
      </w:r>
      <w:r w:rsidR="00967529"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юридического факультета МГУ</w:t>
      </w: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7529">
        <w:rPr>
          <w:rFonts w:ascii="Times New Roman" w:hAnsi="Times New Roman" w:cs="Times New Roman"/>
          <w:b/>
          <w:sz w:val="24"/>
          <w:szCs w:val="24"/>
          <w:lang w:val="ru-RU"/>
        </w:rPr>
        <w:t>Классовый подход в советском праве (1917–1927)</w:t>
      </w: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Автор рассматривает проявление классового подхода в советском праве.</w:t>
      </w:r>
      <w:r w:rsidR="00967529"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Анализируются причины различного отношения законодателя к представителям разных классов и реализация классового подхода в советском законодательстве и судебной практике первого десятилетия Советской власти.</w:t>
      </w: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5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история права, советское уголовное право, классовый</w:t>
      </w:r>
      <w:r w:rsidR="00967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sz w:val="24"/>
          <w:szCs w:val="24"/>
          <w:lang w:val="ru-RU"/>
        </w:rPr>
        <w:t>подход.</w:t>
      </w:r>
    </w:p>
    <w:p w:rsidR="00AA7723" w:rsidRPr="00967529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529">
        <w:rPr>
          <w:rFonts w:ascii="Times New Roman" w:hAnsi="Times New Roman" w:cs="Times New Roman"/>
          <w:i/>
          <w:sz w:val="24"/>
          <w:szCs w:val="24"/>
        </w:rPr>
        <w:t>The article is concerned about the class approach at the soviet law. Under the exploration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are the reasons for the different attitudes of the legislator to representatives of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different classes and the implementation of the class approach in Soviet legislation and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judicial practice of the first decade of the Soviet state.</w:t>
      </w: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66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529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EC3860">
        <w:rPr>
          <w:rFonts w:ascii="Times New Roman" w:hAnsi="Times New Roman" w:cs="Times New Roman"/>
          <w:sz w:val="24"/>
          <w:szCs w:val="24"/>
        </w:rPr>
        <w:t>legal history, soviet criminal law, class approach.</w:t>
      </w:r>
    </w:p>
    <w:p w:rsidR="00932E66" w:rsidRDefault="00932E66" w:rsidP="00FB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60">
        <w:rPr>
          <w:rFonts w:ascii="Times New Roman" w:hAnsi="Times New Roman" w:cs="Times New Roman"/>
          <w:sz w:val="24"/>
          <w:szCs w:val="24"/>
          <w:lang w:val="ru-RU"/>
        </w:rPr>
        <w:t>Государство и право зарубежных стран</w:t>
      </w:r>
    </w:p>
    <w:p w:rsidR="00AA7723" w:rsidRDefault="00AA7723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В.В. </w:t>
      </w:r>
      <w:proofErr w:type="spellStart"/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Момотов</w:t>
      </w:r>
      <w:proofErr w:type="spellEnd"/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A7723">
        <w:rPr>
          <w:rFonts w:ascii="Times New Roman" w:hAnsi="Times New Roman" w:cs="Times New Roman"/>
          <w:i/>
          <w:sz w:val="24"/>
          <w:szCs w:val="24"/>
          <w:lang w:val="ru-RU"/>
        </w:rPr>
        <w:t>председатель Совета судей РФ, судья Верховного суда</w:t>
      </w:r>
      <w:r w:rsidR="00AA7723" w:rsidRPr="00AA77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A7723">
        <w:rPr>
          <w:rFonts w:ascii="Times New Roman" w:hAnsi="Times New Roman" w:cs="Times New Roman"/>
          <w:i/>
          <w:sz w:val="24"/>
          <w:szCs w:val="24"/>
          <w:lang w:val="ru-RU"/>
        </w:rPr>
        <w:t>РФ, доктор юридических наук, профессор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Экономический анализ права</w:t>
      </w:r>
      <w:r w:rsidR="0057765B" w:rsidRPr="00AA7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в системе юридической методологии:</w:t>
      </w:r>
      <w:r w:rsidR="009675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7723">
        <w:rPr>
          <w:rFonts w:ascii="Times New Roman" w:hAnsi="Times New Roman" w:cs="Times New Roman"/>
          <w:b/>
          <w:sz w:val="24"/>
          <w:szCs w:val="24"/>
          <w:lang w:val="ru-RU"/>
        </w:rPr>
        <w:t>понятие, сущность, критика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экономическому анализу права, который является</w:t>
      </w:r>
      <w:r w:rsidR="00967529"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одним из наиболее обсуждаемых методологических подходов современной юриспруденции. Раскрыта сущность экономического анализа права, его история и</w:t>
      </w:r>
      <w:r w:rsidR="00967529"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основания. Кроме того, предложен критический анализ рассматриваемого методологического подхода, основанный на оценке сильных и слабых сторон его теоретической базы, основанной на </w:t>
      </w:r>
      <w:proofErr w:type="spellStart"/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неоинституциональном</w:t>
      </w:r>
      <w:proofErr w:type="spellEnd"/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экономическом учении</w:t>
      </w:r>
      <w:r w:rsidR="00967529"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и теории рационального выбора. Также представлена теоретико-правовая критика экономического анализа права — прежде всего с позиций теории источников права и различных подходов к правопониманию.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экономический анализ права, источники права, теория рационального выбора, континентально-европейская правовая система,</w:t>
      </w:r>
      <w:r w:rsidR="00967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англо-американская правовая система.</w:t>
      </w:r>
    </w:p>
    <w:p w:rsidR="0057765B" w:rsidRPr="00967529" w:rsidRDefault="0057765B" w:rsidP="0057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765B" w:rsidRPr="00967529" w:rsidRDefault="0057765B" w:rsidP="005776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529">
        <w:rPr>
          <w:rFonts w:ascii="Times New Roman" w:hAnsi="Times New Roman" w:cs="Times New Roman"/>
          <w:i/>
          <w:sz w:val="24"/>
          <w:szCs w:val="24"/>
        </w:rPr>
        <w:t>The article is devoted to the economic analysis of law, which is one of the most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discussed methodological approaches of modern jurisprudence. The essence of the economic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 xml:space="preserve">analysis of law, its history and grounds </w:t>
      </w:r>
      <w:proofErr w:type="gramStart"/>
      <w:r w:rsidRPr="00967529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Pr="00967529">
        <w:rPr>
          <w:rFonts w:ascii="Times New Roman" w:hAnsi="Times New Roman" w:cs="Times New Roman"/>
          <w:i/>
          <w:sz w:val="24"/>
          <w:szCs w:val="24"/>
        </w:rPr>
        <w:t xml:space="preserve"> revealed. In addition, a critical analysis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of the methodological approach is proposed, based on an assessment of the strengths and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 xml:space="preserve">weaknesses of its theoretical base, based on </w:t>
      </w:r>
      <w:proofErr w:type="spellStart"/>
      <w:r w:rsidRPr="00967529">
        <w:rPr>
          <w:rFonts w:ascii="Times New Roman" w:hAnsi="Times New Roman" w:cs="Times New Roman"/>
          <w:i/>
          <w:sz w:val="24"/>
          <w:szCs w:val="24"/>
        </w:rPr>
        <w:t>neoinstitutional</w:t>
      </w:r>
      <w:proofErr w:type="spellEnd"/>
      <w:r w:rsidRPr="00967529">
        <w:rPr>
          <w:rFonts w:ascii="Times New Roman" w:hAnsi="Times New Roman" w:cs="Times New Roman"/>
          <w:i/>
          <w:sz w:val="24"/>
          <w:szCs w:val="24"/>
        </w:rPr>
        <w:t xml:space="preserve"> economic theory and rational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choice theory. The theoretical and legal criticism of the economic analysis of law is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 xml:space="preserve">also presented — </w:t>
      </w:r>
      <w:proofErr w:type="gramStart"/>
      <w:r w:rsidRPr="00967529">
        <w:rPr>
          <w:rFonts w:ascii="Times New Roman" w:hAnsi="Times New Roman" w:cs="Times New Roman"/>
          <w:i/>
          <w:sz w:val="24"/>
          <w:szCs w:val="24"/>
        </w:rPr>
        <w:t>first of all</w:t>
      </w:r>
      <w:proofErr w:type="gramEnd"/>
      <w:r w:rsidRPr="00967529">
        <w:rPr>
          <w:rFonts w:ascii="Times New Roman" w:hAnsi="Times New Roman" w:cs="Times New Roman"/>
          <w:i/>
          <w:sz w:val="24"/>
          <w:szCs w:val="24"/>
        </w:rPr>
        <w:t xml:space="preserve"> from the position of the theory of sources of law and various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</w:rPr>
        <w:t>approaches to legal understanding.</w:t>
      </w:r>
    </w:p>
    <w:p w:rsidR="0057765B" w:rsidRPr="0057765B" w:rsidRDefault="0057765B" w:rsidP="0057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66" w:rsidRPr="0057765B" w:rsidRDefault="0057765B" w:rsidP="0057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57765B">
        <w:rPr>
          <w:rFonts w:ascii="Times New Roman" w:hAnsi="Times New Roman" w:cs="Times New Roman"/>
          <w:sz w:val="24"/>
          <w:szCs w:val="24"/>
        </w:rPr>
        <w:t>law and economics, sources of law, rational choice theory, continental-European legal system, Anglo-American legal system.</w:t>
      </w:r>
    </w:p>
    <w:p w:rsidR="0057765B" w:rsidRP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М.В. Фёдоров,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истории</w:t>
      </w:r>
      <w:r w:rsid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права и государства Юридического института РУДН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3860" w:rsidRP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Конституционные взгляды Симона Боливара 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В статье исследуются взгляды выдающегося руководителя Войны за независимость Латинской Америки Симона Боливара на конституцию и право.</w:t>
      </w:r>
      <w:r w:rsidR="00967529"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Обосновывается тезис о том, что именно Боливар внес основополагающий вклад</w:t>
      </w:r>
      <w:r w:rsidR="00967529" w:rsidRP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67529">
        <w:rPr>
          <w:rFonts w:ascii="Times New Roman" w:hAnsi="Times New Roman" w:cs="Times New Roman"/>
          <w:i/>
          <w:sz w:val="24"/>
          <w:szCs w:val="24"/>
          <w:lang w:val="ru-RU"/>
        </w:rPr>
        <w:t>в становление латиноамериканского конституционализма.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5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война за независимость, идеи С. Боливара о конституции, латиноамериканский конституционализм, форма правления, централизм</w:t>
      </w:r>
      <w:r w:rsidRPr="009675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федерализм</w:t>
      </w:r>
      <w:r w:rsidRPr="009675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967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9675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765B" w:rsidRPr="00967529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The article explores the views on the constitution and law of Simon Bolivar,</w:t>
      </w:r>
      <w:r w:rsidR="00967529" w:rsidRPr="00967529">
        <w:rPr>
          <w:rFonts w:ascii="Times New Roman" w:hAnsi="Times New Roman" w:cs="Times New Roman"/>
          <w:sz w:val="24"/>
          <w:szCs w:val="24"/>
        </w:rPr>
        <w:t xml:space="preserve"> </w:t>
      </w:r>
      <w:r w:rsidRPr="00EC3860">
        <w:rPr>
          <w:rFonts w:ascii="Times New Roman" w:hAnsi="Times New Roman" w:cs="Times New Roman"/>
          <w:sz w:val="24"/>
          <w:szCs w:val="24"/>
        </w:rPr>
        <w:t>who was the outstanding leader of the War for Independence of Latin America. The</w:t>
      </w:r>
      <w:r w:rsidR="00967529" w:rsidRPr="00967529">
        <w:rPr>
          <w:rFonts w:ascii="Times New Roman" w:hAnsi="Times New Roman" w:cs="Times New Roman"/>
          <w:sz w:val="24"/>
          <w:szCs w:val="24"/>
        </w:rPr>
        <w:t xml:space="preserve"> </w:t>
      </w:r>
      <w:r w:rsidRPr="00EC3860">
        <w:rPr>
          <w:rFonts w:ascii="Times New Roman" w:hAnsi="Times New Roman" w:cs="Times New Roman"/>
          <w:sz w:val="24"/>
          <w:szCs w:val="24"/>
        </w:rPr>
        <w:t xml:space="preserve">thesis is substantiated that </w:t>
      </w:r>
      <w:r w:rsidRPr="00EC3860">
        <w:rPr>
          <w:rFonts w:ascii="Times New Roman" w:hAnsi="Times New Roman" w:cs="Times New Roman"/>
          <w:sz w:val="24"/>
          <w:szCs w:val="24"/>
        </w:rPr>
        <w:lastRenderedPageBreak/>
        <w:t>it was Bolivar who made a fundamental contribution to the</w:t>
      </w:r>
      <w:r w:rsidR="00967529" w:rsidRPr="00967529">
        <w:rPr>
          <w:rFonts w:ascii="Times New Roman" w:hAnsi="Times New Roman" w:cs="Times New Roman"/>
          <w:sz w:val="24"/>
          <w:szCs w:val="24"/>
        </w:rPr>
        <w:t xml:space="preserve"> </w:t>
      </w:r>
      <w:r w:rsidRPr="00EC3860">
        <w:rPr>
          <w:rFonts w:ascii="Times New Roman" w:hAnsi="Times New Roman" w:cs="Times New Roman"/>
          <w:sz w:val="24"/>
          <w:szCs w:val="24"/>
        </w:rPr>
        <w:t>development of Latin American constitutionalism.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29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EC3860">
        <w:rPr>
          <w:rFonts w:ascii="Times New Roman" w:hAnsi="Times New Roman" w:cs="Times New Roman"/>
          <w:sz w:val="24"/>
          <w:szCs w:val="24"/>
        </w:rPr>
        <w:t>War for Independence, ideas of S. Bolivar on the constitution, Latin</w:t>
      </w:r>
      <w:r w:rsidR="00967529" w:rsidRPr="00967529">
        <w:rPr>
          <w:rFonts w:ascii="Times New Roman" w:hAnsi="Times New Roman" w:cs="Times New Roman"/>
          <w:sz w:val="24"/>
          <w:szCs w:val="24"/>
        </w:rPr>
        <w:t xml:space="preserve"> </w:t>
      </w:r>
      <w:r w:rsidRPr="00EC3860">
        <w:rPr>
          <w:rFonts w:ascii="Times New Roman" w:hAnsi="Times New Roman" w:cs="Times New Roman"/>
          <w:sz w:val="24"/>
          <w:szCs w:val="24"/>
        </w:rPr>
        <w:t>American constitutionalism, form of government, centralism, federalism, human</w:t>
      </w:r>
      <w:r w:rsidR="00967529" w:rsidRPr="00967529">
        <w:rPr>
          <w:rFonts w:ascii="Times New Roman" w:hAnsi="Times New Roman" w:cs="Times New Roman"/>
          <w:sz w:val="24"/>
          <w:szCs w:val="24"/>
        </w:rPr>
        <w:t xml:space="preserve"> </w:t>
      </w:r>
      <w:r w:rsidRPr="00EC3860">
        <w:rPr>
          <w:rFonts w:ascii="Times New Roman" w:hAnsi="Times New Roman" w:cs="Times New Roman"/>
          <w:sz w:val="24"/>
          <w:szCs w:val="24"/>
        </w:rPr>
        <w:t>rights.</w:t>
      </w:r>
      <w:r w:rsidRPr="00EC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66" w:rsidRPr="00EC3860" w:rsidRDefault="00932E66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60" w:rsidRPr="0057765B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О.Л. Лысенко,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истории</w:t>
      </w:r>
      <w:r w:rsidR="005776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государства и права юридического факультета МГУ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57765B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К вопросу о влиянии судебной практики</w:t>
      </w:r>
      <w:r w:rsidR="0057765B"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на развитие институтов договорного права</w:t>
      </w: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Германии в период Первой мировой войны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В статье анализируются решения Имперского суда Германии в области</w:t>
      </w:r>
      <w:r w:rsid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договорного права, свидетельствующие о выработке новых, более глубоких подходов к пониманию исполнения договора</w:t>
      </w:r>
      <w:r w:rsidR="0057765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обстоятельств, препятствующих его</w:t>
      </w:r>
      <w:r w:rsid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исполнению в условиях Первой мировой войны.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договорное право, право Германии, история государства и права, Первая мировая война.</w:t>
      </w:r>
    </w:p>
    <w:p w:rsidR="0057765B" w:rsidRPr="00967529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32E66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65B">
        <w:rPr>
          <w:rFonts w:ascii="Times New Roman" w:hAnsi="Times New Roman" w:cs="Times New Roman"/>
          <w:i/>
          <w:sz w:val="24"/>
          <w:szCs w:val="24"/>
        </w:rPr>
        <w:t>The article analyzes the decisions of the German Imperial Court in the field of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>contract law, indicating the development of new, deeper approaches to understanding the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>performance of the contract and the circumstances preventing its performance during the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>First World War.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2E66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EC3860">
        <w:rPr>
          <w:rFonts w:ascii="Times New Roman" w:hAnsi="Times New Roman" w:cs="Times New Roman"/>
          <w:sz w:val="24"/>
          <w:szCs w:val="24"/>
        </w:rPr>
        <w:t xml:space="preserve"> contract law, German law, history of state and law, the First World</w:t>
      </w:r>
      <w:r w:rsidR="00967529" w:rsidRPr="00967529">
        <w:rPr>
          <w:rFonts w:ascii="Times New Roman" w:hAnsi="Times New Roman" w:cs="Times New Roman"/>
          <w:sz w:val="24"/>
          <w:szCs w:val="24"/>
        </w:rPr>
        <w:t xml:space="preserve"> </w:t>
      </w:r>
      <w:r w:rsidRPr="00EC3860">
        <w:rPr>
          <w:rFonts w:ascii="Times New Roman" w:hAnsi="Times New Roman" w:cs="Times New Roman"/>
          <w:sz w:val="24"/>
          <w:szCs w:val="24"/>
        </w:rPr>
        <w:t>War</w:t>
      </w:r>
      <w:r w:rsidRPr="00967529">
        <w:rPr>
          <w:rFonts w:ascii="Times New Roman" w:hAnsi="Times New Roman" w:cs="Times New Roman"/>
          <w:sz w:val="24"/>
          <w:szCs w:val="24"/>
        </w:rPr>
        <w:t>.</w:t>
      </w:r>
    </w:p>
    <w:p w:rsidR="00EC3860" w:rsidRPr="00967529" w:rsidRDefault="00EC3860" w:rsidP="00FB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60" w:rsidRPr="0057765B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Е.Н. </w:t>
      </w:r>
      <w:proofErr w:type="spellStart"/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Трикоз</w:t>
      </w:r>
      <w:proofErr w:type="spellEnd"/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доцент, доцент кафедры</w:t>
      </w:r>
      <w:r w:rsidR="005776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теории права и сравнительного правоведения Московского государственного института международных отношений (Университета)МИД РФ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«Уложение» Василия Лупу 1646 года:</w:t>
      </w:r>
      <w:r w:rsidR="0057765B"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кодификации права</w:t>
      </w:r>
      <w:r w:rsidR="009675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Молдавского княжества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967529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Исследуется историко-культурная обстановка в Молдавском княжестве в</w:t>
      </w:r>
      <w:r w:rsid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>XVI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57765B">
        <w:rPr>
          <w:rFonts w:ascii="Times New Roman" w:hAnsi="Times New Roman" w:cs="Times New Roman"/>
          <w:i/>
          <w:sz w:val="24"/>
          <w:szCs w:val="24"/>
        </w:rPr>
        <w:t>XVII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вв. Основное внимание уделено периоду господаря Василия Лупу, ставшего инициатором создания свода законов под названием «Уложение» в 1646 </w:t>
      </w:r>
      <w:proofErr w:type="gramStart"/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г.</w:t>
      </w:r>
      <w:proofErr w:type="gramEnd"/>
      <w:r w:rsid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Анализируются цели правовой реформы в Молдавии, успех кодификации права в</w:t>
      </w:r>
      <w:r w:rsid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виде печатного «Уложения» Василия Лупу и его основные источники — византийские (греко-римские) и </w:t>
      </w:r>
      <w:proofErr w:type="spellStart"/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молдаво</w:t>
      </w:r>
      <w:proofErr w:type="spellEnd"/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-славянские документы.</w:t>
      </w:r>
    </w:p>
    <w:p w:rsidR="0057765B" w:rsidRDefault="0057765B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860" w:rsidRPr="00EC3860" w:rsidRDefault="00EC3860" w:rsidP="00EC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EC3860">
        <w:rPr>
          <w:rFonts w:ascii="Times New Roman" w:hAnsi="Times New Roman" w:cs="Times New Roman"/>
          <w:sz w:val="24"/>
          <w:szCs w:val="24"/>
          <w:lang w:val="ru-RU"/>
        </w:rPr>
        <w:t>молдавское государство, уложение, кодификация права, источники права, феодальное право, уголовное право, землевладение</w:t>
      </w:r>
    </w:p>
    <w:p w:rsidR="0057765B" w:rsidRPr="00967529" w:rsidRDefault="0057765B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64E" w:rsidRPr="00967529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65B">
        <w:rPr>
          <w:rFonts w:ascii="Times New Roman" w:hAnsi="Times New Roman" w:cs="Times New Roman"/>
          <w:i/>
          <w:sz w:val="24"/>
          <w:szCs w:val="24"/>
        </w:rPr>
        <w:t>The historical and cultural situation is explored in the Principality of Moldavia during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 xml:space="preserve">the XVI–XVII centuries. The author analyzes the reign of the prince </w:t>
      </w:r>
      <w:proofErr w:type="spellStart"/>
      <w:r w:rsidRPr="0057765B">
        <w:rPr>
          <w:rFonts w:ascii="Times New Roman" w:hAnsi="Times New Roman" w:cs="Times New Roman"/>
          <w:i/>
          <w:sz w:val="24"/>
          <w:szCs w:val="24"/>
        </w:rPr>
        <w:t>Vasily</w:t>
      </w:r>
      <w:proofErr w:type="spellEnd"/>
      <w:r w:rsidRPr="005776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765B">
        <w:rPr>
          <w:rFonts w:ascii="Times New Roman" w:hAnsi="Times New Roman" w:cs="Times New Roman"/>
          <w:i/>
          <w:sz w:val="24"/>
          <w:szCs w:val="24"/>
        </w:rPr>
        <w:t>Lupu</w:t>
      </w:r>
      <w:proofErr w:type="spellEnd"/>
      <w:r w:rsidRPr="0057765B">
        <w:rPr>
          <w:rFonts w:ascii="Times New Roman" w:hAnsi="Times New Roman" w:cs="Times New Roman"/>
          <w:i/>
          <w:sz w:val="24"/>
          <w:szCs w:val="24"/>
        </w:rPr>
        <w:t>, who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>initiated the code of laws called “</w:t>
      </w:r>
      <w:proofErr w:type="spellStart"/>
      <w:r w:rsidRPr="0057765B">
        <w:rPr>
          <w:rFonts w:ascii="Times New Roman" w:hAnsi="Times New Roman" w:cs="Times New Roman"/>
          <w:i/>
          <w:sz w:val="24"/>
          <w:szCs w:val="24"/>
        </w:rPr>
        <w:t>Pravila</w:t>
      </w:r>
      <w:proofErr w:type="spellEnd"/>
      <w:r w:rsidRPr="0057765B">
        <w:rPr>
          <w:rFonts w:ascii="Times New Roman" w:hAnsi="Times New Roman" w:cs="Times New Roman"/>
          <w:i/>
          <w:sz w:val="24"/>
          <w:szCs w:val="24"/>
        </w:rPr>
        <w:t>” in 1646. The main attention is paid to the objectives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 xml:space="preserve">of legal reform and </w:t>
      </w:r>
      <w:r w:rsidRPr="0057765B">
        <w:rPr>
          <w:rFonts w:ascii="Times New Roman" w:hAnsi="Times New Roman" w:cs="Times New Roman"/>
          <w:i/>
          <w:sz w:val="24"/>
          <w:szCs w:val="24"/>
        </w:rPr>
        <w:lastRenderedPageBreak/>
        <w:t>codification of law in the Principality of Moldavia. The sources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 xml:space="preserve">of the </w:t>
      </w:r>
      <w:proofErr w:type="spellStart"/>
      <w:r w:rsidRPr="0057765B">
        <w:rPr>
          <w:rFonts w:ascii="Times New Roman" w:hAnsi="Times New Roman" w:cs="Times New Roman"/>
          <w:i/>
          <w:sz w:val="24"/>
          <w:szCs w:val="24"/>
        </w:rPr>
        <w:t>Vasily</w:t>
      </w:r>
      <w:proofErr w:type="spellEnd"/>
      <w:r w:rsidRPr="005776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765B">
        <w:rPr>
          <w:rFonts w:ascii="Times New Roman" w:hAnsi="Times New Roman" w:cs="Times New Roman"/>
          <w:i/>
          <w:sz w:val="24"/>
          <w:szCs w:val="24"/>
        </w:rPr>
        <w:t>Lupu</w:t>
      </w:r>
      <w:proofErr w:type="spellEnd"/>
      <w:r w:rsidRPr="0057765B">
        <w:rPr>
          <w:rFonts w:ascii="Times New Roman" w:hAnsi="Times New Roman" w:cs="Times New Roman"/>
          <w:i/>
          <w:sz w:val="24"/>
          <w:szCs w:val="24"/>
        </w:rPr>
        <w:t xml:space="preserve">’ law code </w:t>
      </w:r>
      <w:proofErr w:type="gramStart"/>
      <w:r w:rsidRPr="0057765B">
        <w:rPr>
          <w:rFonts w:ascii="Times New Roman" w:hAnsi="Times New Roman" w:cs="Times New Roman"/>
          <w:i/>
          <w:sz w:val="24"/>
          <w:szCs w:val="24"/>
        </w:rPr>
        <w:t>were</w:t>
      </w:r>
      <w:proofErr w:type="gramEnd"/>
      <w:r w:rsidRPr="0057765B">
        <w:rPr>
          <w:rFonts w:ascii="Times New Roman" w:hAnsi="Times New Roman" w:cs="Times New Roman"/>
          <w:i/>
          <w:sz w:val="24"/>
          <w:szCs w:val="24"/>
        </w:rPr>
        <w:t xml:space="preserve"> the Byzantine (</w:t>
      </w:r>
      <w:proofErr w:type="spellStart"/>
      <w:r w:rsidRPr="0057765B">
        <w:rPr>
          <w:rFonts w:ascii="Times New Roman" w:hAnsi="Times New Roman" w:cs="Times New Roman"/>
          <w:i/>
          <w:sz w:val="24"/>
          <w:szCs w:val="24"/>
        </w:rPr>
        <w:t>greco-roman</w:t>
      </w:r>
      <w:proofErr w:type="spellEnd"/>
      <w:r w:rsidRPr="0057765B">
        <w:rPr>
          <w:rFonts w:ascii="Times New Roman" w:hAnsi="Times New Roman" w:cs="Times New Roman"/>
          <w:i/>
          <w:sz w:val="24"/>
          <w:szCs w:val="24"/>
        </w:rPr>
        <w:t>) laws and the juridical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>doctrine of Moldavian-Slavic jurists.</w:t>
      </w:r>
    </w:p>
    <w:p w:rsidR="0057765B" w:rsidRPr="0057765B" w:rsidRDefault="0057765B" w:rsidP="00AD2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860" w:rsidRPr="00AD264E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AD264E">
        <w:rPr>
          <w:rFonts w:ascii="Times New Roman" w:hAnsi="Times New Roman" w:cs="Times New Roman"/>
          <w:sz w:val="24"/>
          <w:szCs w:val="24"/>
        </w:rPr>
        <w:t xml:space="preserve">Principality of Moldavia, </w:t>
      </w:r>
      <w:proofErr w:type="spellStart"/>
      <w:r w:rsidRPr="00AD264E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AD264E">
        <w:rPr>
          <w:rFonts w:ascii="Times New Roman" w:hAnsi="Times New Roman" w:cs="Times New Roman"/>
          <w:sz w:val="24"/>
          <w:szCs w:val="24"/>
        </w:rPr>
        <w:t>, codification of law, sources of law,</w:t>
      </w:r>
      <w:r w:rsidR="00967529" w:rsidRPr="00967529">
        <w:rPr>
          <w:rFonts w:ascii="Times New Roman" w:hAnsi="Times New Roman" w:cs="Times New Roman"/>
          <w:sz w:val="24"/>
          <w:szCs w:val="24"/>
        </w:rPr>
        <w:t xml:space="preserve"> </w:t>
      </w:r>
      <w:r w:rsidRPr="00AD264E">
        <w:rPr>
          <w:rFonts w:ascii="Times New Roman" w:hAnsi="Times New Roman" w:cs="Times New Roman"/>
          <w:sz w:val="24"/>
          <w:szCs w:val="24"/>
        </w:rPr>
        <w:t>feudal law, criminal law, land ownership.</w:t>
      </w:r>
    </w:p>
    <w:p w:rsidR="00EC3860" w:rsidRPr="00AD264E" w:rsidRDefault="00EC3860" w:rsidP="00FB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64E" w:rsidRPr="00AD264E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В.А. </w:t>
      </w:r>
      <w:proofErr w:type="spellStart"/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>Юматов</w:t>
      </w:r>
      <w:proofErr w:type="spellEnd"/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AD264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D264E">
        <w:rPr>
          <w:rFonts w:ascii="Times New Roman" w:hAnsi="Times New Roman" w:cs="Times New Roman"/>
          <w:i/>
          <w:sz w:val="24"/>
          <w:szCs w:val="24"/>
          <w:lang w:val="ru-RU"/>
        </w:rPr>
        <w:t>юрисконсульт АО «</w:t>
      </w:r>
      <w:proofErr w:type="spellStart"/>
      <w:r w:rsidRPr="00AD264E">
        <w:rPr>
          <w:rFonts w:ascii="Times New Roman" w:hAnsi="Times New Roman" w:cs="Times New Roman"/>
          <w:i/>
          <w:sz w:val="24"/>
          <w:szCs w:val="24"/>
          <w:lang w:val="ru-RU"/>
        </w:rPr>
        <w:t>Техснабэкспорт</w:t>
      </w:r>
      <w:proofErr w:type="spellEnd"/>
      <w:r w:rsidRPr="00AD264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AD264E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64E" w:rsidRPr="00967529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Роль намерений сторон</w:t>
      </w: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>в современном английском договорном праве</w:t>
      </w:r>
      <w:r w:rsidR="009675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b/>
          <w:sz w:val="24"/>
          <w:szCs w:val="24"/>
        </w:rPr>
        <w:t>XIX</w:t>
      </w: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— начала </w:t>
      </w:r>
      <w:r w:rsidRPr="0057765B">
        <w:rPr>
          <w:rFonts w:ascii="Times New Roman" w:hAnsi="Times New Roman" w:cs="Times New Roman"/>
          <w:b/>
          <w:sz w:val="24"/>
          <w:szCs w:val="24"/>
        </w:rPr>
        <w:t>XXI</w:t>
      </w:r>
      <w:r w:rsidRPr="005776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</w:t>
      </w:r>
    </w:p>
    <w:p w:rsidR="0057765B" w:rsidRDefault="0057765B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64E" w:rsidRPr="00967529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Настоящая статья посвящена изучению роли намерений сторон в современном английском договорном праве посредством исследования тех корректировок, которые вносит в консенсуальную теорию судебная практика. Кроме</w:t>
      </w:r>
      <w:r w:rsid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  <w:lang w:val="ru-RU"/>
        </w:rPr>
        <w:t>того, в статье демонстрируются причины необходимости таких корректировок</w:t>
      </w:r>
      <w:r w:rsidRPr="00AD26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765B" w:rsidRDefault="0057765B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64E" w:rsidRPr="0057765B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65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AD264E">
        <w:rPr>
          <w:rFonts w:ascii="Times New Roman" w:hAnsi="Times New Roman" w:cs="Times New Roman"/>
          <w:sz w:val="24"/>
          <w:szCs w:val="24"/>
          <w:lang w:val="ru-RU"/>
        </w:rPr>
        <w:t xml:space="preserve"> намерения сторон, консенсуальная теория, английское</w:t>
      </w:r>
      <w:r w:rsidR="00577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65B">
        <w:rPr>
          <w:rFonts w:ascii="Times New Roman" w:hAnsi="Times New Roman" w:cs="Times New Roman"/>
          <w:sz w:val="24"/>
          <w:szCs w:val="24"/>
          <w:lang w:val="ru-RU"/>
        </w:rPr>
        <w:t>договорное право.</w:t>
      </w:r>
    </w:p>
    <w:p w:rsidR="0057765B" w:rsidRDefault="0057765B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64E" w:rsidRPr="00967529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65B">
        <w:rPr>
          <w:rFonts w:ascii="Times New Roman" w:hAnsi="Times New Roman" w:cs="Times New Roman"/>
          <w:i/>
          <w:sz w:val="24"/>
          <w:szCs w:val="24"/>
        </w:rPr>
        <w:t>The article examines the role of parties’ intentions in modern English contract law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>through investigation of adjustments to consensual theory made by case law. Besides, the</w:t>
      </w:r>
      <w:r w:rsidR="00967529" w:rsidRPr="0096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i/>
          <w:sz w:val="24"/>
          <w:szCs w:val="24"/>
        </w:rPr>
        <w:t>article sheds light on necessity of such adjustments.</w:t>
      </w:r>
    </w:p>
    <w:p w:rsidR="0057765B" w:rsidRDefault="0057765B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60" w:rsidRPr="00967529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AD264E">
        <w:rPr>
          <w:rFonts w:ascii="Times New Roman" w:hAnsi="Times New Roman" w:cs="Times New Roman"/>
          <w:sz w:val="24"/>
          <w:szCs w:val="24"/>
        </w:rPr>
        <w:t>parties’ intentions, consensus theory of contract, English contract</w:t>
      </w:r>
      <w:r w:rsidR="00967529" w:rsidRPr="00967529">
        <w:rPr>
          <w:rFonts w:ascii="Times New Roman" w:hAnsi="Times New Roman" w:cs="Times New Roman"/>
          <w:sz w:val="24"/>
          <w:szCs w:val="24"/>
        </w:rPr>
        <w:t xml:space="preserve"> </w:t>
      </w:r>
      <w:r w:rsidRPr="00AD264E">
        <w:rPr>
          <w:rFonts w:ascii="Times New Roman" w:hAnsi="Times New Roman" w:cs="Times New Roman"/>
          <w:sz w:val="24"/>
          <w:szCs w:val="24"/>
        </w:rPr>
        <w:t>law</w:t>
      </w:r>
      <w:r w:rsidRPr="00967529">
        <w:rPr>
          <w:rFonts w:ascii="Times New Roman" w:hAnsi="Times New Roman" w:cs="Times New Roman"/>
          <w:sz w:val="24"/>
          <w:szCs w:val="24"/>
        </w:rPr>
        <w:t>.</w:t>
      </w:r>
    </w:p>
    <w:p w:rsidR="00EC3860" w:rsidRPr="00967529" w:rsidRDefault="00EC3860" w:rsidP="00FB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64E" w:rsidRPr="00AD264E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А.Ю. </w:t>
      </w:r>
      <w:proofErr w:type="spellStart"/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>Ишков</w:t>
      </w:r>
      <w:proofErr w:type="spellEnd"/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AD26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64E">
        <w:rPr>
          <w:rFonts w:ascii="Times New Roman" w:hAnsi="Times New Roman" w:cs="Times New Roman"/>
          <w:i/>
          <w:sz w:val="24"/>
          <w:szCs w:val="24"/>
          <w:lang w:val="ru-RU"/>
        </w:rPr>
        <w:t>аспирант кафедры истории государства и права юридического факультета МГУ</w:t>
      </w:r>
    </w:p>
    <w:p w:rsidR="00AD264E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64E" w:rsidRPr="00AD264E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Уголовный Ордонанс 1670 года </w:t>
      </w:r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Pr="00AD264E">
        <w:rPr>
          <w:b/>
          <w:lang w:val="ru-RU"/>
        </w:rPr>
        <w:t xml:space="preserve"> </w:t>
      </w:r>
      <w:r w:rsidRPr="00AD264E">
        <w:rPr>
          <w:rFonts w:ascii="Times New Roman" w:hAnsi="Times New Roman" w:cs="Times New Roman"/>
          <w:b/>
          <w:sz w:val="24"/>
          <w:szCs w:val="24"/>
          <w:lang w:val="ru-RU"/>
        </w:rPr>
        <w:t>источник уголовно-процессуального права Франции эпохи абсолютизма</w:t>
      </w:r>
    </w:p>
    <w:p w:rsidR="00AD264E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64E" w:rsidRPr="00967529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264E">
        <w:rPr>
          <w:rFonts w:ascii="Times New Roman" w:hAnsi="Times New Roman" w:cs="Times New Roman"/>
          <w:i/>
          <w:sz w:val="24"/>
          <w:szCs w:val="24"/>
          <w:lang w:val="ru-RU"/>
        </w:rPr>
        <w:t>В статье проводится историко-правовой анализ французского Уголовного</w:t>
      </w:r>
      <w:r w:rsidR="009675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D26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Ордонанса 1670 года, рассматриваются закреплённые в нем принципы и институты, характерные для уголовно-процессуального права Франции </w:t>
      </w:r>
      <w:r w:rsidRPr="00AD264E">
        <w:rPr>
          <w:rFonts w:ascii="Times New Roman" w:hAnsi="Times New Roman" w:cs="Times New Roman"/>
          <w:i/>
          <w:sz w:val="24"/>
          <w:szCs w:val="24"/>
        </w:rPr>
        <w:t>XVII</w:t>
      </w:r>
      <w:r w:rsidRPr="00AD26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</w:t>
      </w:r>
    </w:p>
    <w:p w:rsidR="00AD264E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64E" w:rsidRPr="00E04B00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64E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AD264E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 и право Франции, история права в Новое</w:t>
      </w:r>
      <w:r w:rsidR="00E04B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64E">
        <w:rPr>
          <w:rFonts w:ascii="Times New Roman" w:hAnsi="Times New Roman" w:cs="Times New Roman"/>
          <w:sz w:val="24"/>
          <w:szCs w:val="24"/>
          <w:lang w:val="ru-RU"/>
        </w:rPr>
        <w:t>время, уголовно-процессуальное право Франции, уголовный процесс зару</w:t>
      </w:r>
      <w:r w:rsidRPr="00E04B00">
        <w:rPr>
          <w:rFonts w:ascii="Times New Roman" w:hAnsi="Times New Roman" w:cs="Times New Roman"/>
          <w:sz w:val="24"/>
          <w:szCs w:val="24"/>
          <w:lang w:val="ru-RU"/>
        </w:rPr>
        <w:t>бежных стран.</w:t>
      </w:r>
    </w:p>
    <w:p w:rsidR="00AD264E" w:rsidRPr="00E04B00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264E" w:rsidRPr="00E04B00" w:rsidRDefault="00AD264E" w:rsidP="00AD2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64E">
        <w:rPr>
          <w:rFonts w:ascii="Times New Roman" w:hAnsi="Times New Roman" w:cs="Times New Roman"/>
          <w:i/>
          <w:sz w:val="24"/>
          <w:szCs w:val="24"/>
        </w:rPr>
        <w:t>The article deals with the historical and legal analysis of the French Criminal Ordinance</w:t>
      </w:r>
      <w:r w:rsidR="00E04B00" w:rsidRPr="00E04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64E">
        <w:rPr>
          <w:rFonts w:ascii="Times New Roman" w:hAnsi="Times New Roman" w:cs="Times New Roman"/>
          <w:i/>
          <w:sz w:val="24"/>
          <w:szCs w:val="24"/>
        </w:rPr>
        <w:t>of 1670, examines the principles and institutions embodied in it, which are characteristic</w:t>
      </w:r>
      <w:r w:rsidR="00E04B00" w:rsidRPr="00E04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64E">
        <w:rPr>
          <w:rFonts w:ascii="Times New Roman" w:hAnsi="Times New Roman" w:cs="Times New Roman"/>
          <w:i/>
          <w:sz w:val="24"/>
          <w:szCs w:val="24"/>
        </w:rPr>
        <w:t>of the criminal procedural law of France of the XVII century.</w:t>
      </w:r>
    </w:p>
    <w:p w:rsidR="00E04B00" w:rsidRDefault="00E04B00" w:rsidP="00AD2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860" w:rsidRPr="00AD264E" w:rsidRDefault="00AD264E" w:rsidP="00FB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4E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AD264E">
        <w:rPr>
          <w:rFonts w:ascii="Times New Roman" w:hAnsi="Times New Roman" w:cs="Times New Roman"/>
          <w:sz w:val="24"/>
          <w:szCs w:val="24"/>
        </w:rPr>
        <w:t>State and Law of France, history of law in modern times, Criminal</w:t>
      </w:r>
      <w:r w:rsidR="00E04B00" w:rsidRPr="00E04B00">
        <w:rPr>
          <w:rFonts w:ascii="Times New Roman" w:hAnsi="Times New Roman" w:cs="Times New Roman"/>
          <w:sz w:val="24"/>
          <w:szCs w:val="24"/>
        </w:rPr>
        <w:t xml:space="preserve"> </w:t>
      </w:r>
      <w:r w:rsidRPr="00AD264E">
        <w:rPr>
          <w:rFonts w:ascii="Times New Roman" w:hAnsi="Times New Roman" w:cs="Times New Roman"/>
          <w:sz w:val="24"/>
          <w:szCs w:val="24"/>
        </w:rPr>
        <w:t>proceedings of France, Criminal proceedings abroad.</w:t>
      </w:r>
      <w:bookmarkStart w:id="0" w:name="_GoBack"/>
      <w:bookmarkEnd w:id="0"/>
    </w:p>
    <w:sectPr w:rsidR="00EC3860" w:rsidRPr="00AD2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20C44"/>
    <w:rsid w:val="00040FAA"/>
    <w:rsid w:val="0004656D"/>
    <w:rsid w:val="00121AAA"/>
    <w:rsid w:val="00163605"/>
    <w:rsid w:val="00200B4E"/>
    <w:rsid w:val="002578E0"/>
    <w:rsid w:val="002D4A7C"/>
    <w:rsid w:val="003C1349"/>
    <w:rsid w:val="003E028C"/>
    <w:rsid w:val="0041777B"/>
    <w:rsid w:val="004E0064"/>
    <w:rsid w:val="005379FA"/>
    <w:rsid w:val="00542501"/>
    <w:rsid w:val="00551DFF"/>
    <w:rsid w:val="0057765B"/>
    <w:rsid w:val="005E23C8"/>
    <w:rsid w:val="00602221"/>
    <w:rsid w:val="007F750C"/>
    <w:rsid w:val="00801C25"/>
    <w:rsid w:val="00885983"/>
    <w:rsid w:val="008A7E3E"/>
    <w:rsid w:val="00932E66"/>
    <w:rsid w:val="00934FCF"/>
    <w:rsid w:val="00967529"/>
    <w:rsid w:val="009A7B6B"/>
    <w:rsid w:val="00A252D7"/>
    <w:rsid w:val="00AA7723"/>
    <w:rsid w:val="00AD264E"/>
    <w:rsid w:val="00BC0727"/>
    <w:rsid w:val="00C77EE3"/>
    <w:rsid w:val="00CE5D22"/>
    <w:rsid w:val="00CF5C46"/>
    <w:rsid w:val="00D369A1"/>
    <w:rsid w:val="00DC3BFC"/>
    <w:rsid w:val="00DD59ED"/>
    <w:rsid w:val="00E04B00"/>
    <w:rsid w:val="00E0538C"/>
    <w:rsid w:val="00E062CF"/>
    <w:rsid w:val="00E21BE2"/>
    <w:rsid w:val="00EA7167"/>
    <w:rsid w:val="00EC3860"/>
    <w:rsid w:val="00EE0745"/>
    <w:rsid w:val="00F05828"/>
    <w:rsid w:val="00F26231"/>
    <w:rsid w:val="00F4097D"/>
    <w:rsid w:val="00F43719"/>
    <w:rsid w:val="00F60067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DAEB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11</cp:revision>
  <dcterms:created xsi:type="dcterms:W3CDTF">2017-04-21T09:27:00Z</dcterms:created>
  <dcterms:modified xsi:type="dcterms:W3CDTF">2018-01-29T22:12:00Z</dcterms:modified>
</cp:coreProperties>
</file>