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 один раз в два месяца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Pr="00FB4CA7" w:rsidRDefault="005E23C8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52501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201</w:t>
      </w:r>
      <w:r w:rsidR="0052501C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F4097D" w:rsidRPr="008859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52501C">
        <w:rPr>
          <w:rFonts w:ascii="Times New Roman" w:hAnsi="Times New Roman" w:cs="Times New Roman"/>
          <w:b/>
          <w:sz w:val="24"/>
          <w:szCs w:val="24"/>
          <w:lang w:val="ru-RU"/>
        </w:rPr>
        <w:t>Январь</w:t>
      </w:r>
      <w:r w:rsidR="003E02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D4A7C" w:rsidRPr="002D4A7C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3E028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2501C">
        <w:rPr>
          <w:rFonts w:ascii="Times New Roman" w:hAnsi="Times New Roman" w:cs="Times New Roman"/>
          <w:b/>
          <w:sz w:val="24"/>
          <w:szCs w:val="24"/>
          <w:lang w:val="ru-RU"/>
        </w:rPr>
        <w:t>Февраль</w:t>
      </w:r>
    </w:p>
    <w:p w:rsidR="005379FA" w:rsidRDefault="005379FA" w:rsidP="0053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501C" w:rsidRP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В.А. </w:t>
      </w:r>
      <w:proofErr w:type="spellStart"/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>Томсинов</w:t>
      </w:r>
      <w:proofErr w:type="spellEnd"/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доктор юридических наук, профессор, заведующий кафедрой истории государства и права юридического факультета МГУ </w:t>
      </w:r>
    </w:p>
    <w:p w:rsid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>Владение и его защита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>в проекте Гражданского уложения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>Российской империи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>конца XIX — начала ХХ века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(статья вторая) </w:t>
      </w:r>
    </w:p>
    <w:p w:rsidR="0052501C" w:rsidRDefault="0052501C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501C" w:rsidRP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>В статье анализируется модель владения и способы его защиты, представленные в проекте Гражданского уложения Российской империи, составленном в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>конце XIX — начале ХХ в.</w:t>
      </w:r>
    </w:p>
    <w:p w:rsid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501C" w:rsidRP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01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52501C">
        <w:rPr>
          <w:rFonts w:ascii="Times New Roman" w:hAnsi="Times New Roman" w:cs="Times New Roman"/>
          <w:sz w:val="24"/>
          <w:szCs w:val="24"/>
          <w:lang w:val="ru-RU"/>
        </w:rPr>
        <w:t>Гражданское уложение, владение, владельческая защита.</w:t>
      </w:r>
    </w:p>
    <w:p w:rsid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1C" w:rsidRP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01C">
        <w:rPr>
          <w:rFonts w:ascii="Times New Roman" w:hAnsi="Times New Roman" w:cs="Times New Roman"/>
          <w:i/>
          <w:sz w:val="24"/>
          <w:szCs w:val="24"/>
        </w:rPr>
        <w:t>The article analyzes the model of possession and the methods of its protection provided</w:t>
      </w:r>
      <w:r w:rsidRPr="00525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501C">
        <w:rPr>
          <w:rFonts w:ascii="Times New Roman" w:hAnsi="Times New Roman" w:cs="Times New Roman"/>
          <w:i/>
          <w:sz w:val="24"/>
          <w:szCs w:val="24"/>
        </w:rPr>
        <w:t>in the draft Civil code of the Russian Empire, compiled in the late XIX — early XX</w:t>
      </w:r>
      <w:r w:rsidRPr="005250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501C">
        <w:rPr>
          <w:rFonts w:ascii="Times New Roman" w:hAnsi="Times New Roman" w:cs="Times New Roman"/>
          <w:i/>
          <w:sz w:val="24"/>
          <w:szCs w:val="24"/>
        </w:rPr>
        <w:t>century.</w:t>
      </w:r>
    </w:p>
    <w:p w:rsid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1C" w:rsidRP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01C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52501C">
        <w:rPr>
          <w:rFonts w:ascii="Times New Roman" w:hAnsi="Times New Roman" w:cs="Times New Roman"/>
          <w:sz w:val="24"/>
          <w:szCs w:val="24"/>
        </w:rPr>
        <w:t>Civil code, possession, possessory protection.</w:t>
      </w:r>
    </w:p>
    <w:p w:rsidR="0052501C" w:rsidRPr="0052501C" w:rsidRDefault="0052501C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01C" w:rsidRP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01C">
        <w:rPr>
          <w:rFonts w:ascii="Times New Roman" w:hAnsi="Times New Roman" w:cs="Times New Roman"/>
          <w:sz w:val="24"/>
          <w:szCs w:val="24"/>
          <w:lang w:val="ru-RU"/>
        </w:rPr>
        <w:t>Вопросы уголовного права и процесса</w:t>
      </w:r>
    </w:p>
    <w:p w:rsid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501C" w:rsidRP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Н.А. Крашенинникова, 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 кафедры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>истории государства и права юридического факультета МГУ</w:t>
      </w:r>
    </w:p>
    <w:p w:rsidR="0052501C" w:rsidRP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Е.Н. </w:t>
      </w:r>
      <w:proofErr w:type="spellStart"/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>Трикоз</w:t>
      </w:r>
      <w:proofErr w:type="spellEnd"/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52501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 кафедры теории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>права и сравнительного правоведения Московского государственного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>института международных отношений (Университета) МИД России;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250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доцент кафедры истории права и государства Российского университета дружбы народов </w:t>
      </w:r>
    </w:p>
    <w:p w:rsidR="0052501C" w:rsidRPr="0052501C" w:rsidRDefault="0052501C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501C" w:rsidRPr="0052501C" w:rsidRDefault="0052501C" w:rsidP="00525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ели и система наказаний в Уголовном кодекс</w:t>
      </w:r>
      <w:r w:rsidR="007072EB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Индии</w:t>
      </w:r>
      <w:r w:rsidRPr="005250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1860 </w:t>
      </w:r>
      <w:r w:rsidR="007072EB">
        <w:rPr>
          <w:rFonts w:ascii="Times New Roman" w:hAnsi="Times New Roman" w:cs="Times New Roman"/>
          <w:b/>
          <w:sz w:val="24"/>
          <w:szCs w:val="24"/>
          <w:lang w:val="ru-RU"/>
        </w:rPr>
        <w:t>года</w:t>
      </w:r>
    </w:p>
    <w:p w:rsidR="0052501C" w:rsidRPr="0052501C" w:rsidRDefault="0052501C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2EB" w:rsidRPr="007072EB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072EB">
        <w:rPr>
          <w:rFonts w:ascii="Times New Roman" w:hAnsi="Times New Roman" w:cs="Times New Roman"/>
          <w:i/>
          <w:sz w:val="24"/>
          <w:szCs w:val="24"/>
          <w:lang w:val="ru-RU"/>
        </w:rPr>
        <w:t>В статье проводится историко-правовой анализ института наказания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72EB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(его сущности, целей и принципов назначения) в колониальной и </w:t>
      </w:r>
      <w:proofErr w:type="spellStart"/>
      <w:r w:rsidRPr="007072EB">
        <w:rPr>
          <w:rFonts w:ascii="Times New Roman" w:hAnsi="Times New Roman" w:cs="Times New Roman"/>
          <w:i/>
          <w:sz w:val="24"/>
          <w:szCs w:val="24"/>
          <w:lang w:val="ru-RU"/>
        </w:rPr>
        <w:t>постколониальной</w:t>
      </w:r>
      <w:proofErr w:type="spellEnd"/>
      <w:r w:rsidRPr="007072E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Индии, исследуются основные уголовно-</w:t>
      </w:r>
      <w:proofErr w:type="spellStart"/>
      <w:r w:rsidRPr="007072EB">
        <w:rPr>
          <w:rFonts w:ascii="Times New Roman" w:hAnsi="Times New Roman" w:cs="Times New Roman"/>
          <w:i/>
          <w:sz w:val="24"/>
          <w:szCs w:val="24"/>
          <w:lang w:val="ru-RU"/>
        </w:rPr>
        <w:t>пенологические</w:t>
      </w:r>
      <w:proofErr w:type="spellEnd"/>
      <w:r w:rsidRPr="007072E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модели, развитие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72EB">
        <w:rPr>
          <w:rFonts w:ascii="Times New Roman" w:hAnsi="Times New Roman" w:cs="Times New Roman"/>
          <w:i/>
          <w:sz w:val="24"/>
          <w:szCs w:val="24"/>
          <w:lang w:val="ru-RU"/>
        </w:rPr>
        <w:t>отдельных видов наказаний и их законодательная регламентация в Уголовном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72EB">
        <w:rPr>
          <w:rFonts w:ascii="Times New Roman" w:hAnsi="Times New Roman" w:cs="Times New Roman"/>
          <w:i/>
          <w:sz w:val="24"/>
          <w:szCs w:val="24"/>
          <w:lang w:val="ru-RU"/>
        </w:rPr>
        <w:t>кодексе Индии 1860 г.</w:t>
      </w:r>
    </w:p>
    <w:p w:rsidR="006666B4" w:rsidRDefault="006666B4" w:rsidP="007072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2501C" w:rsidRPr="007072EB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2EB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7072EB">
        <w:rPr>
          <w:rFonts w:ascii="Times New Roman" w:hAnsi="Times New Roman" w:cs="Times New Roman"/>
          <w:sz w:val="24"/>
          <w:szCs w:val="24"/>
          <w:lang w:val="ru-RU"/>
        </w:rPr>
        <w:t xml:space="preserve"> семья общего права, смешанная правовая система, колониальное право, индусское право, кодификация, уголовное право, наказание, смертная казнь.</w:t>
      </w:r>
    </w:p>
    <w:p w:rsidR="0052501C" w:rsidRPr="0052501C" w:rsidRDefault="0052501C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2EB" w:rsidRPr="006666B4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6B4">
        <w:rPr>
          <w:rFonts w:ascii="Times New Roman" w:hAnsi="Times New Roman" w:cs="Times New Roman"/>
          <w:i/>
          <w:sz w:val="24"/>
          <w:szCs w:val="24"/>
        </w:rPr>
        <w:lastRenderedPageBreak/>
        <w:t>The article deals with the historical and legal analysis of the punishment (its essence,</w:t>
      </w:r>
      <w:r w:rsidR="006666B4" w:rsidRPr="00666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</w:rPr>
        <w:t>purposes and principles of appointment) in colonial and post-colonial India, the</w:t>
      </w:r>
      <w:r w:rsidR="006666B4" w:rsidRPr="00666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</w:rPr>
        <w:t>main criminal-penological models, and the development of certain types of punishments</w:t>
      </w:r>
      <w:r w:rsidR="006666B4" w:rsidRPr="00666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</w:rPr>
        <w:t>and their legislative regulation in the Indian Penal Code of 1860.</w:t>
      </w:r>
    </w:p>
    <w:p w:rsidR="006666B4" w:rsidRDefault="006666B4" w:rsidP="0070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1C" w:rsidRPr="006666B4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7072EB">
        <w:rPr>
          <w:rFonts w:ascii="Times New Roman" w:hAnsi="Times New Roman" w:cs="Times New Roman"/>
          <w:sz w:val="24"/>
          <w:szCs w:val="24"/>
        </w:rPr>
        <w:t>common law tradition, mixed legal system, colonial law, Hindu law,</w:t>
      </w:r>
      <w:r w:rsidR="006666B4" w:rsidRPr="006666B4">
        <w:rPr>
          <w:rFonts w:ascii="Times New Roman" w:hAnsi="Times New Roman" w:cs="Times New Roman"/>
          <w:sz w:val="24"/>
          <w:szCs w:val="24"/>
        </w:rPr>
        <w:t xml:space="preserve"> </w:t>
      </w:r>
      <w:r w:rsidRPr="007072EB">
        <w:rPr>
          <w:rFonts w:ascii="Times New Roman" w:hAnsi="Times New Roman" w:cs="Times New Roman"/>
          <w:sz w:val="24"/>
          <w:szCs w:val="24"/>
        </w:rPr>
        <w:t>codification of law, criminal law, punishment, death penalty.</w:t>
      </w:r>
    </w:p>
    <w:p w:rsidR="007072EB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2EB" w:rsidRPr="007072EB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2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П.С. </w:t>
      </w:r>
      <w:proofErr w:type="spellStart"/>
      <w:r w:rsidRPr="007072EB">
        <w:rPr>
          <w:rFonts w:ascii="Times New Roman" w:hAnsi="Times New Roman" w:cs="Times New Roman"/>
          <w:b/>
          <w:sz w:val="24"/>
          <w:szCs w:val="24"/>
          <w:lang w:val="ru-RU"/>
        </w:rPr>
        <w:t>Абдуллоев</w:t>
      </w:r>
      <w:proofErr w:type="spellEnd"/>
      <w:r w:rsidRPr="007072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 кафедры правосудия и прокурорского надзора юридического факультета Таджикского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национального университета</w:t>
      </w:r>
      <w:r w:rsidRPr="006666B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7072EB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2EB" w:rsidRPr="007072EB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2EB">
        <w:rPr>
          <w:rFonts w:ascii="Times New Roman" w:hAnsi="Times New Roman" w:cs="Times New Roman"/>
          <w:b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волюция модели выдачи лиц в рамках международного сотрудничества по уголовным делам</w:t>
      </w:r>
    </w:p>
    <w:p w:rsidR="007072EB" w:rsidRPr="007072EB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2EB" w:rsidRPr="006666B4" w:rsidRDefault="007072EB" w:rsidP="006666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рассматриваются актуальные правовые вопросы, связанные с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эволюционным развитием модели выдачи лиц в рамках международного сотрудничества по уголовным делам, анализируются классическая и современная модели института выдачи лиц, в частности англо-американская модель, континентальная модель и модель института выдачи лиц в рамках международной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организации, и их способность служить назначению уголовного судопроизводства, а также историческое развитие данного института. Отмечается, что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классическая модель теряет свою значимость в современное время, в правовых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системах вопросы выдачи лиц в той или иной степени имеют смешанный характер. Предлагается идея по введению универсальной модели выдачи путем</w:t>
      </w:r>
    </w:p>
    <w:p w:rsidR="007072EB" w:rsidRPr="006666B4" w:rsidRDefault="007072EB" w:rsidP="00666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гармонизации и унификации норм уголовного и уголовно-процессуального законодательства, в том числе уменьшения искусственных барьеров и ускорения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процесса выдачи лиц в рамках международного сотрудничества по уголовным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делам.</w:t>
      </w:r>
    </w:p>
    <w:p w:rsidR="007072EB" w:rsidRPr="007072EB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2EB" w:rsidRPr="006666B4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6B4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7072EB">
        <w:rPr>
          <w:rFonts w:ascii="Times New Roman" w:hAnsi="Times New Roman" w:cs="Times New Roman"/>
          <w:sz w:val="24"/>
          <w:szCs w:val="24"/>
          <w:lang w:val="ru-RU"/>
        </w:rPr>
        <w:t xml:space="preserve"> выдача лиц, англо-американская модель, континентальная модель, универсальная модель, международное сотрудничество, международные договоры, уголовно-процессуальное законодательство, иностранное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72EB">
        <w:rPr>
          <w:rFonts w:ascii="Times New Roman" w:hAnsi="Times New Roman" w:cs="Times New Roman"/>
          <w:sz w:val="24"/>
          <w:szCs w:val="24"/>
          <w:lang w:val="ru-RU"/>
        </w:rPr>
        <w:t>государство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072EB">
        <w:rPr>
          <w:rFonts w:ascii="Times New Roman" w:hAnsi="Times New Roman" w:cs="Times New Roman"/>
          <w:sz w:val="24"/>
          <w:szCs w:val="24"/>
          <w:lang w:val="ru-RU"/>
        </w:rPr>
        <w:t>уголовное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72EB">
        <w:rPr>
          <w:rFonts w:ascii="Times New Roman" w:hAnsi="Times New Roman" w:cs="Times New Roman"/>
          <w:sz w:val="24"/>
          <w:szCs w:val="24"/>
          <w:lang w:val="ru-RU"/>
        </w:rPr>
        <w:t>дело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72EB" w:rsidRPr="006666B4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2EB" w:rsidRPr="00C41462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462">
        <w:rPr>
          <w:rFonts w:ascii="Times New Roman" w:hAnsi="Times New Roman" w:cs="Times New Roman"/>
          <w:i/>
          <w:sz w:val="24"/>
          <w:szCs w:val="24"/>
        </w:rPr>
        <w:t>In the article they are considered actual legal questions connected with evolution of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development of model of extradition in the scope of international cooperation on criminal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cases, analyzed classic and modern models of institution of extradition including Anglo-American models, continental model (European) and model of institution of extradition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in the scope of international organization and their ability to serve of use of criminal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proceedings, historic development of given institution. It is noted that classic model loses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 xml:space="preserve">its significance in modern </w:t>
      </w:r>
      <w:proofErr w:type="gramStart"/>
      <w:r w:rsidRPr="00C41462">
        <w:rPr>
          <w:rFonts w:ascii="Times New Roman" w:hAnsi="Times New Roman" w:cs="Times New Roman"/>
          <w:i/>
          <w:sz w:val="24"/>
          <w:szCs w:val="24"/>
        </w:rPr>
        <w:t>period of time</w:t>
      </w:r>
      <w:proofErr w:type="gramEnd"/>
      <w:r w:rsidRPr="00C41462">
        <w:rPr>
          <w:rFonts w:ascii="Times New Roman" w:hAnsi="Times New Roman" w:cs="Times New Roman"/>
          <w:i/>
          <w:sz w:val="24"/>
          <w:szCs w:val="24"/>
        </w:rPr>
        <w:t>, in legal systems the questions of extradition of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persons in this or that degree have mixed character. It is suggested the idea on introduction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universal model of extradition by accordance and unification norms of criminal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and criminal procedural legislation including lessen unnatural obstacles (barriers) and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speeding the process of extradition in the scope of international cooperation on criminal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cases.</w:t>
      </w:r>
    </w:p>
    <w:p w:rsidR="007072EB" w:rsidRPr="007072EB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2EB" w:rsidRPr="007072EB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7072EB">
        <w:rPr>
          <w:rFonts w:ascii="Times New Roman" w:hAnsi="Times New Roman" w:cs="Times New Roman"/>
          <w:sz w:val="24"/>
          <w:szCs w:val="24"/>
        </w:rPr>
        <w:t>extradition, Anglo-American models, continental model, universal</w:t>
      </w:r>
      <w:r w:rsidR="006666B4" w:rsidRPr="006666B4">
        <w:rPr>
          <w:rFonts w:ascii="Times New Roman" w:hAnsi="Times New Roman" w:cs="Times New Roman"/>
          <w:sz w:val="24"/>
          <w:szCs w:val="24"/>
        </w:rPr>
        <w:t xml:space="preserve"> </w:t>
      </w:r>
      <w:r w:rsidRPr="007072EB">
        <w:rPr>
          <w:rFonts w:ascii="Times New Roman" w:hAnsi="Times New Roman" w:cs="Times New Roman"/>
          <w:sz w:val="24"/>
          <w:szCs w:val="24"/>
        </w:rPr>
        <w:t>model, international cooperation, international agreements, criminal procedural</w:t>
      </w:r>
      <w:r w:rsidR="006666B4" w:rsidRPr="006666B4">
        <w:rPr>
          <w:rFonts w:ascii="Times New Roman" w:hAnsi="Times New Roman" w:cs="Times New Roman"/>
          <w:sz w:val="24"/>
          <w:szCs w:val="24"/>
        </w:rPr>
        <w:t xml:space="preserve"> </w:t>
      </w:r>
      <w:r w:rsidRPr="007072EB">
        <w:rPr>
          <w:rFonts w:ascii="Times New Roman" w:hAnsi="Times New Roman" w:cs="Times New Roman"/>
          <w:sz w:val="24"/>
          <w:szCs w:val="24"/>
        </w:rPr>
        <w:t>legislation, foreign state, criminal law.</w:t>
      </w:r>
    </w:p>
    <w:p w:rsidR="007072EB" w:rsidRPr="007072EB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2EB" w:rsidRPr="007072EB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2EB">
        <w:rPr>
          <w:rFonts w:ascii="Times New Roman" w:hAnsi="Times New Roman" w:cs="Times New Roman"/>
          <w:sz w:val="24"/>
          <w:szCs w:val="24"/>
          <w:lang w:val="ru-RU"/>
        </w:rPr>
        <w:t>Проблемы конституционного и</w:t>
      </w:r>
      <w:r w:rsidRPr="00707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72EB">
        <w:rPr>
          <w:rFonts w:ascii="Times New Roman" w:hAnsi="Times New Roman" w:cs="Times New Roman"/>
          <w:sz w:val="24"/>
          <w:szCs w:val="24"/>
          <w:lang w:val="ru-RU"/>
        </w:rPr>
        <w:t>муниципального права</w:t>
      </w:r>
    </w:p>
    <w:p w:rsidR="007072EB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2EB" w:rsidRPr="007072EB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2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Н.Л. </w:t>
      </w:r>
      <w:proofErr w:type="spellStart"/>
      <w:r w:rsidRPr="007072EB">
        <w:rPr>
          <w:rFonts w:ascii="Times New Roman" w:hAnsi="Times New Roman" w:cs="Times New Roman"/>
          <w:b/>
          <w:sz w:val="24"/>
          <w:szCs w:val="24"/>
          <w:lang w:val="ru-RU"/>
        </w:rPr>
        <w:t>Пешин</w:t>
      </w:r>
      <w:proofErr w:type="spellEnd"/>
      <w:r w:rsidRPr="007072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доктор юридических наук, профессор кафедры конституционного и муниципального права юридического факультета МГУ </w:t>
      </w:r>
    </w:p>
    <w:p w:rsidR="007072EB" w:rsidRPr="007072EB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2EB" w:rsidRPr="007072EB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072EB">
        <w:rPr>
          <w:rFonts w:ascii="Times New Roman" w:hAnsi="Times New Roman" w:cs="Times New Roman"/>
          <w:b/>
          <w:sz w:val="24"/>
          <w:szCs w:val="24"/>
          <w:lang w:val="ru-RU"/>
        </w:rPr>
        <w:t>Местное самоуправление: реформа ЖКХ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072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задачи благоустройства территории </w:t>
      </w:r>
    </w:p>
    <w:p w:rsidR="007072EB" w:rsidRPr="007072EB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2EB" w:rsidRPr="006666B4" w:rsidRDefault="007072EB" w:rsidP="00707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В статье раскрываются особенности осуществления органами местного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самоуправления полномочий в сфере жилищно-коммунального хозяйства (ЖКХ)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с учетом новейших изменений, внесенных в федеральное законодательство. Как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известно, в данной области муниципальные образования вынужденно находятся,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одной стороны, в условиях, требующих постоянного финансирования изношенной коммунальной инфраструктуры (объем которого нередко доходит до 20 % общего объема местного бюджета), при </w:t>
      </w:r>
      <w:proofErr w:type="gramStart"/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том</w:t>
      </w:r>
      <w:proofErr w:type="gramEnd"/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тарифное регулирование в данной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сфере не относится к исключительной компетенции муниципального образования. С другой стороны, сфера ЖКХ является своего рода локальной монополией,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поскольку жители муниципальных образований не могут выбрать того или иного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поставщика услуг, и это объективно не стимулирует муниципалитеты к повышению их качества. В статье исследуется зарубежный опыт организации ЖКХ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на уровне муниципалитетов, предлагаются решения, которые могут быть применимы на уровне местного самоуправления в Российской Федерации. Отдельно</w:t>
      </w:r>
      <w:r w:rsidR="006666B4"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рассматриваются вопросы, связанные с организацией благоустройства территории муниципального образования в целях выполнения требований, установленных нормами Градостроительного кодекса Российской Федерации (</w:t>
      </w:r>
      <w:proofErr w:type="spellStart"/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>ГрК</w:t>
      </w:r>
      <w:proofErr w:type="spellEnd"/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РФ).</w:t>
      </w:r>
    </w:p>
    <w:p w:rsidR="007072EB" w:rsidRPr="007072EB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60CC" w:rsidRPr="006666B4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6B4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B560CC">
        <w:rPr>
          <w:rFonts w:ascii="Times New Roman" w:hAnsi="Times New Roman" w:cs="Times New Roman"/>
          <w:sz w:val="24"/>
          <w:szCs w:val="24"/>
          <w:lang w:val="ru-RU"/>
        </w:rPr>
        <w:t xml:space="preserve"> местное самоуправление, жилищно-коммунальное хозяйство (ЖКХ), вопросы местного значения, тарифное регулирование, благоустройство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60CC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60CC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60CC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66B4" w:rsidRDefault="006666B4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CC" w:rsidRPr="00C41462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462">
        <w:rPr>
          <w:rFonts w:ascii="Times New Roman" w:hAnsi="Times New Roman" w:cs="Times New Roman"/>
          <w:i/>
          <w:sz w:val="24"/>
          <w:szCs w:val="24"/>
        </w:rPr>
        <w:t>The article reveals peculiarities of implementation by local self-government powers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 xml:space="preserve">in the sphere of housing and communal services, </w:t>
      </w:r>
      <w:proofErr w:type="gramStart"/>
      <w:r w:rsidRPr="00C41462">
        <w:rPr>
          <w:rFonts w:ascii="Times New Roman" w:hAnsi="Times New Roman" w:cs="Times New Roman"/>
          <w:i/>
          <w:sz w:val="24"/>
          <w:szCs w:val="24"/>
        </w:rPr>
        <w:t>taking into account</w:t>
      </w:r>
      <w:proofErr w:type="gramEnd"/>
      <w:r w:rsidRPr="00C41462">
        <w:rPr>
          <w:rFonts w:ascii="Times New Roman" w:hAnsi="Times New Roman" w:cs="Times New Roman"/>
          <w:i/>
          <w:sz w:val="24"/>
          <w:szCs w:val="24"/>
        </w:rPr>
        <w:t xml:space="preserve"> the latest changes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in the federal legislation. As it is known, on the one hand municipalities are forced to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finance constantly worn-out communal infrastructure (which often reaches up to 20 %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of the total local budget), while tariff regulation in this area does not belong to exclusive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competence of the municipality. On the other hand, the sphere of housing and communal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services is a type of so-called local monopoly, since residents of municipal territories can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not choose a provider of services, and this, objectively, does not encourage municipalities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to improve their quality. The article examines the foreign experience of organization of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housing and communal services at the level of municipalities, suggests solutions that can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be applied at the level of local government in the Russian Federation. The issues related</w:t>
      </w:r>
    </w:p>
    <w:p w:rsidR="00B560CC" w:rsidRPr="00B560CC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2">
        <w:rPr>
          <w:rFonts w:ascii="Times New Roman" w:hAnsi="Times New Roman" w:cs="Times New Roman"/>
          <w:i/>
          <w:sz w:val="24"/>
          <w:szCs w:val="24"/>
        </w:rPr>
        <w:t>to the organization of accomplishment of the territory of the municipality to fulfill the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requirements established by the norms of the Town Planning Code of the Russian Federation</w:t>
      </w:r>
      <w:r w:rsidR="006666B4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are considered separately.</w:t>
      </w:r>
    </w:p>
    <w:p w:rsidR="006666B4" w:rsidRDefault="006666B4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2EB" w:rsidRPr="006666B4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6B4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B560CC">
        <w:rPr>
          <w:rFonts w:ascii="Times New Roman" w:hAnsi="Times New Roman" w:cs="Times New Roman"/>
          <w:sz w:val="24"/>
          <w:szCs w:val="24"/>
        </w:rPr>
        <w:t>local self-government, housing and communal services, issues of local</w:t>
      </w:r>
      <w:r w:rsidR="006666B4" w:rsidRPr="006666B4">
        <w:rPr>
          <w:rFonts w:ascii="Times New Roman" w:hAnsi="Times New Roman" w:cs="Times New Roman"/>
          <w:sz w:val="24"/>
          <w:szCs w:val="24"/>
        </w:rPr>
        <w:t xml:space="preserve"> </w:t>
      </w:r>
      <w:r w:rsidRPr="00B560CC">
        <w:rPr>
          <w:rFonts w:ascii="Times New Roman" w:hAnsi="Times New Roman" w:cs="Times New Roman"/>
          <w:sz w:val="24"/>
          <w:szCs w:val="24"/>
        </w:rPr>
        <w:t>importance, tariff regulation, improvement of the territory of the municipality.</w:t>
      </w:r>
    </w:p>
    <w:p w:rsidR="007072EB" w:rsidRPr="00B560CC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0CC" w:rsidRPr="00B560CC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0CC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Теория государства и права</w:t>
      </w:r>
    </w:p>
    <w:p w:rsidR="00B560CC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60CC" w:rsidRPr="00587AC5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0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М.Н. Марченко,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профессор, заслуженный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деятель науки РФ, заведующий кафедрой теории государства и права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и политологии юридического факультета МГУ</w:t>
      </w:r>
    </w:p>
    <w:p w:rsidR="00B560CC" w:rsidRPr="00587AC5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2EB" w:rsidRPr="00B560CC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60C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истемное познание и системный характер государства </w:t>
      </w:r>
    </w:p>
    <w:p w:rsidR="007072EB" w:rsidRPr="00B560CC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60CC" w:rsidRPr="00587AC5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рассматривается круг вопросов, касающихся методологии системного познания г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сударства. При этом государство рассматривается как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система структурных элементов и системообразующих связей. По мнению автора, системный подход к государству позволяет познать его глубже как в статике, так и в динамике.</w:t>
      </w:r>
    </w:p>
    <w:p w:rsidR="00587AC5" w:rsidRDefault="00587AC5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60CC" w:rsidRPr="00587AC5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AC5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587AC5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государство, системное познание, статика и динамика.</w:t>
      </w:r>
    </w:p>
    <w:p w:rsidR="00587AC5" w:rsidRDefault="00587AC5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0CC" w:rsidRPr="00587AC5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AC5">
        <w:rPr>
          <w:rFonts w:ascii="Times New Roman" w:hAnsi="Times New Roman" w:cs="Times New Roman"/>
          <w:i/>
          <w:sz w:val="24"/>
          <w:szCs w:val="24"/>
        </w:rPr>
        <w:t>The article deals with the methodology of systemic studies of the state. The state is</w:t>
      </w:r>
      <w:r w:rsidR="00587AC5" w:rsidRPr="00587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</w:rPr>
        <w:t>a system of structural elements and systemic relations. The author comes to conclusion</w:t>
      </w:r>
      <w:r w:rsidR="00587AC5" w:rsidRPr="00587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</w:rPr>
        <w:t>on that systemic approach to the state gives possibility to study it deeper as both in static</w:t>
      </w:r>
      <w:r w:rsidR="00587AC5" w:rsidRPr="00587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</w:rPr>
        <w:t>and in dynamic.</w:t>
      </w:r>
    </w:p>
    <w:p w:rsidR="00587AC5" w:rsidRDefault="00587AC5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2EB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AC5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587AC5">
        <w:rPr>
          <w:rFonts w:ascii="Times New Roman" w:hAnsi="Times New Roman" w:cs="Times New Roman"/>
          <w:sz w:val="24"/>
          <w:szCs w:val="24"/>
        </w:rPr>
        <w:t xml:space="preserve"> state, systemic studies, static and dynamic.</w:t>
      </w:r>
    </w:p>
    <w:p w:rsidR="00B560CC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0CC" w:rsidRPr="00B560CC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0CC">
        <w:rPr>
          <w:rFonts w:ascii="Times New Roman" w:hAnsi="Times New Roman" w:cs="Times New Roman"/>
          <w:sz w:val="24"/>
          <w:szCs w:val="24"/>
          <w:lang w:val="ru-RU"/>
        </w:rPr>
        <w:t>Проблемы частного права</w:t>
      </w:r>
    </w:p>
    <w:p w:rsidR="00587AC5" w:rsidRDefault="00587AC5" w:rsidP="00B56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60CC" w:rsidRPr="00B560CC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60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М.В. Шмелева,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кандидат юридических наук, доцент кафедры гражданского права Саратовской государственной юридической академии </w:t>
      </w:r>
    </w:p>
    <w:p w:rsidR="00B560CC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60CC" w:rsidRPr="00B560CC" w:rsidRDefault="00B560CC" w:rsidP="00B56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60CC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ринцип конкуренции в государственных закупках</w:t>
      </w:r>
    </w:p>
    <w:p w:rsidR="007072EB" w:rsidRPr="00B560CC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3A7A" w:rsidRPr="00587AC5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Данная статья посвящена рассмотрению одного из важнейших принципов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системы государственных закупок — конкуренции в государственных закупках.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В статье раскрывается значение указанного принципа для российской системы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закупок, анализируются основные юридические механизмы, обеспечивающие реализацию принципа конкуренции на практике. В результате проведенного исследования автор приходит к выводу, что в настоящее время принцип конкуренции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носит лишь декларативный характер. Реальной конкуренции среди участников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государственных закупок практически нет, поскольку более половины всех контрактов заключаются в отсутствие конкуренции.</w:t>
      </w:r>
    </w:p>
    <w:p w:rsidR="00587AC5" w:rsidRDefault="00587AC5" w:rsidP="007B3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72EB" w:rsidRPr="00587AC5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AC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7B3A7A">
        <w:rPr>
          <w:rFonts w:ascii="Times New Roman" w:hAnsi="Times New Roman" w:cs="Times New Roman"/>
          <w:sz w:val="24"/>
          <w:szCs w:val="24"/>
          <w:lang w:val="ru-RU"/>
        </w:rPr>
        <w:t>государственные закупки, контрактная система, принципы контрактной системы, законодательство в сфере закупок, конкуренция</w:t>
      </w:r>
      <w:r w:rsidRPr="00587A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A7A">
        <w:rPr>
          <w:rFonts w:ascii="Times New Roman" w:hAnsi="Times New Roman" w:cs="Times New Roman"/>
          <w:sz w:val="24"/>
          <w:szCs w:val="24"/>
          <w:lang w:val="ru-RU"/>
        </w:rPr>
        <w:t>субъекты</w:t>
      </w:r>
      <w:r w:rsidRPr="00587A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A7A">
        <w:rPr>
          <w:rFonts w:ascii="Times New Roman" w:hAnsi="Times New Roman" w:cs="Times New Roman"/>
          <w:sz w:val="24"/>
          <w:szCs w:val="24"/>
          <w:lang w:val="ru-RU"/>
        </w:rPr>
        <w:t>контрактных</w:t>
      </w:r>
      <w:r w:rsidRPr="00587A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A7A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r w:rsidRPr="00587A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72EB" w:rsidRPr="00587AC5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A7A" w:rsidRPr="00587AC5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7AC5">
        <w:rPr>
          <w:rFonts w:ascii="Times New Roman" w:hAnsi="Times New Roman" w:cs="Times New Roman"/>
          <w:i/>
          <w:sz w:val="24"/>
          <w:szCs w:val="24"/>
        </w:rPr>
        <w:t>This article is devoted to consideration of one of the most important principles of</w:t>
      </w:r>
      <w:r w:rsidR="00587AC5" w:rsidRPr="00587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</w:rPr>
        <w:t>the public procurement system — competition in public procurement. The article reveals</w:t>
      </w:r>
      <w:r w:rsidR="00587AC5" w:rsidRPr="00587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</w:rPr>
        <w:t>the importance of this principle for the Russian procurement system, analyzes the main</w:t>
      </w:r>
      <w:r w:rsidR="00587AC5" w:rsidRPr="00587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</w:rPr>
        <w:t>legal mechanisms for the implementation of the principle of competition in practice. In</w:t>
      </w:r>
      <w:r w:rsidR="00587AC5" w:rsidRPr="00587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</w:rPr>
        <w:t xml:space="preserve">the study, the author </w:t>
      </w:r>
      <w:proofErr w:type="gramStart"/>
      <w:r w:rsidRPr="00587AC5">
        <w:rPr>
          <w:rFonts w:ascii="Times New Roman" w:hAnsi="Times New Roman" w:cs="Times New Roman"/>
          <w:i/>
          <w:sz w:val="24"/>
          <w:szCs w:val="24"/>
        </w:rPr>
        <w:t>comes to the conclusion</w:t>
      </w:r>
      <w:proofErr w:type="gramEnd"/>
      <w:r w:rsidRPr="00587AC5">
        <w:rPr>
          <w:rFonts w:ascii="Times New Roman" w:hAnsi="Times New Roman" w:cs="Times New Roman"/>
          <w:i/>
          <w:sz w:val="24"/>
          <w:szCs w:val="24"/>
        </w:rPr>
        <w:t xml:space="preserve"> that currently the principle of competition</w:t>
      </w:r>
      <w:r w:rsidR="00587AC5" w:rsidRPr="00587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</w:rPr>
        <w:t xml:space="preserve">is only of a declarative nature. Real </w:t>
      </w:r>
      <w:r w:rsidRPr="00587AC5">
        <w:rPr>
          <w:rFonts w:ascii="Times New Roman" w:hAnsi="Times New Roman" w:cs="Times New Roman"/>
          <w:i/>
          <w:sz w:val="24"/>
          <w:szCs w:val="24"/>
        </w:rPr>
        <w:lastRenderedPageBreak/>
        <w:t>competition among bidders for government contracts</w:t>
      </w:r>
      <w:r w:rsidR="00587AC5" w:rsidRPr="00587A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</w:rPr>
        <w:t>are almost there, because more than half of all contracts in the absence of competition.</w:t>
      </w:r>
    </w:p>
    <w:p w:rsidR="00587AC5" w:rsidRDefault="00587AC5" w:rsidP="007B3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2EB" w:rsidRPr="00587AC5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C5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7B3A7A">
        <w:rPr>
          <w:rFonts w:ascii="Times New Roman" w:hAnsi="Times New Roman" w:cs="Times New Roman"/>
          <w:sz w:val="24"/>
          <w:szCs w:val="24"/>
        </w:rPr>
        <w:t xml:space="preserve"> </w:t>
      </w:r>
      <w:r w:rsidRPr="00587AC5">
        <w:rPr>
          <w:rFonts w:ascii="Times New Roman" w:hAnsi="Times New Roman" w:cs="Times New Roman"/>
          <w:sz w:val="24"/>
          <w:szCs w:val="24"/>
        </w:rPr>
        <w:t xml:space="preserve">public procurement, contract system, contract system, legislation </w:t>
      </w:r>
      <w:proofErr w:type="gramStart"/>
      <w:r w:rsidRPr="00587AC5">
        <w:rPr>
          <w:rFonts w:ascii="Times New Roman" w:hAnsi="Times New Roman" w:cs="Times New Roman"/>
          <w:sz w:val="24"/>
          <w:szCs w:val="24"/>
        </w:rPr>
        <w:t>in</w:t>
      </w:r>
      <w:r w:rsidR="00587AC5" w:rsidRPr="00587AC5">
        <w:rPr>
          <w:rFonts w:ascii="Times New Roman" w:hAnsi="Times New Roman" w:cs="Times New Roman"/>
          <w:sz w:val="24"/>
          <w:szCs w:val="24"/>
        </w:rPr>
        <w:t xml:space="preserve"> </w:t>
      </w:r>
      <w:r w:rsidRPr="00587AC5">
        <w:rPr>
          <w:rFonts w:ascii="Times New Roman" w:hAnsi="Times New Roman" w:cs="Times New Roman"/>
          <w:sz w:val="24"/>
          <w:szCs w:val="24"/>
        </w:rPr>
        <w:t>the area of</w:t>
      </w:r>
      <w:proofErr w:type="gramEnd"/>
      <w:r w:rsidRPr="00587AC5">
        <w:rPr>
          <w:rFonts w:ascii="Times New Roman" w:hAnsi="Times New Roman" w:cs="Times New Roman"/>
          <w:sz w:val="24"/>
          <w:szCs w:val="24"/>
        </w:rPr>
        <w:t xml:space="preserve"> procurement, competition, subjects of contractual relations</w:t>
      </w:r>
      <w:r w:rsidRPr="00587AC5">
        <w:rPr>
          <w:rFonts w:ascii="Times New Roman" w:hAnsi="Times New Roman" w:cs="Times New Roman"/>
          <w:b/>
          <w:sz w:val="24"/>
          <w:szCs w:val="24"/>
        </w:rPr>
        <w:t>.</w:t>
      </w:r>
    </w:p>
    <w:p w:rsidR="007072EB" w:rsidRPr="007B3A7A" w:rsidRDefault="007072EB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A7A" w:rsidRPr="00587AC5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AC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7AC5">
        <w:rPr>
          <w:rFonts w:ascii="Times New Roman" w:hAnsi="Times New Roman" w:cs="Times New Roman"/>
          <w:sz w:val="24"/>
          <w:szCs w:val="24"/>
          <w:lang w:val="ru-RU"/>
        </w:rPr>
        <w:t xml:space="preserve">равнительное право </w:t>
      </w:r>
    </w:p>
    <w:p w:rsidR="00587AC5" w:rsidRDefault="00587AC5" w:rsidP="007B3A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3A7A" w:rsidRPr="007B3A7A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3A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Э.Н. </w:t>
      </w:r>
      <w:proofErr w:type="spellStart"/>
      <w:r w:rsidRPr="007B3A7A">
        <w:rPr>
          <w:rFonts w:ascii="Times New Roman" w:hAnsi="Times New Roman" w:cs="Times New Roman"/>
          <w:b/>
          <w:sz w:val="24"/>
          <w:szCs w:val="24"/>
          <w:lang w:val="ru-RU"/>
        </w:rPr>
        <w:t>Примова</w:t>
      </w:r>
      <w:proofErr w:type="spellEnd"/>
      <w:r w:rsidRPr="007B3A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кандидат исторических наук, ведущий научный сотрудник научно-исследовательского института Академии Генеральной прокуратуры РФ</w:t>
      </w:r>
    </w:p>
    <w:p w:rsidR="007B3A7A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3A7A" w:rsidRPr="007B3A7A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3A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вопросу об особенностях законодательной власти</w:t>
      </w:r>
      <w:r w:rsidRPr="007B3A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ФРГ</w:t>
      </w:r>
    </w:p>
    <w:p w:rsidR="007B3A7A" w:rsidRPr="007B3A7A" w:rsidRDefault="007B3A7A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3A7A" w:rsidRPr="00587AC5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В статье дается анализ некоторых наиболее заметных особенностей законодательного собрания — парламента Федеративной Республики Германии. Показано, что в научной литературе как Германии, так и России идут дискуссии и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споры по вопросу о том, являются ли Бундесрат наряду с Бундестагом одной из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палат высшего законодательного органа государственной власти. </w:t>
      </w:r>
      <w:proofErr w:type="spellStart"/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Проанализировав </w:t>
      </w:r>
      <w:proofErr w:type="spellEnd"/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суть вопроса и обоснова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тезис, согласно которому Бундесрат, участвуя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в законодательном процессе и будучи одновременно теснейшим образом связан с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исполнительной властью земель, занимает как бы промежуточное положение</w:t>
      </w:r>
      <w:r w:rsidR="00587AC5" w:rsidRPr="00587A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587AC5">
        <w:rPr>
          <w:rFonts w:ascii="Times New Roman" w:hAnsi="Times New Roman" w:cs="Times New Roman"/>
          <w:i/>
          <w:sz w:val="24"/>
          <w:szCs w:val="24"/>
          <w:lang w:val="ru-RU"/>
        </w:rPr>
        <w:t>между этими органами государственной власти.</w:t>
      </w:r>
    </w:p>
    <w:p w:rsidR="00587AC5" w:rsidRDefault="00587AC5" w:rsidP="007B3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A7A" w:rsidRPr="00587AC5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7AC5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7B3A7A">
        <w:rPr>
          <w:rFonts w:ascii="Times New Roman" w:hAnsi="Times New Roman" w:cs="Times New Roman"/>
          <w:sz w:val="24"/>
          <w:szCs w:val="24"/>
          <w:lang w:val="ru-RU"/>
        </w:rPr>
        <w:t xml:space="preserve"> ФРГ, парламент, законодательное собрание, палата,</w:t>
      </w:r>
      <w:r w:rsidR="00587A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A7A">
        <w:rPr>
          <w:rFonts w:ascii="Times New Roman" w:hAnsi="Times New Roman" w:cs="Times New Roman"/>
          <w:sz w:val="24"/>
          <w:szCs w:val="24"/>
          <w:lang w:val="ru-RU"/>
        </w:rPr>
        <w:t>Бундестаг, Бундесрат, государство, власть, закон, земля.</w:t>
      </w:r>
    </w:p>
    <w:p w:rsidR="007B3A7A" w:rsidRPr="007B3A7A" w:rsidRDefault="007B3A7A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3A7A" w:rsidRPr="00700213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13">
        <w:rPr>
          <w:rFonts w:ascii="Times New Roman" w:hAnsi="Times New Roman" w:cs="Times New Roman"/>
          <w:i/>
          <w:sz w:val="24"/>
          <w:szCs w:val="24"/>
        </w:rPr>
        <w:t>The article analyzes some of the most prominent features of the legislative assembly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— the parliament of the Federal Republic of Germany. It is shown that in the scientific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literature of both Germany and Russia there are debates and disputes over whether the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Bundesrat, along with the Bundestag, is one of the chambers of the highest legislative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body of state power. Having analyzed the essence of the issue, the thesis is grounded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that the Bundesrat, participating in the legislative process and being at the same time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intimately connected with the executive power of the lands, occupies, as it were, an intermediate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position between these two branches of power.</w:t>
      </w:r>
    </w:p>
    <w:p w:rsidR="00700213" w:rsidRPr="00700213" w:rsidRDefault="00700213" w:rsidP="007B3A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3A7A" w:rsidRPr="00700213" w:rsidRDefault="007B3A7A" w:rsidP="007B3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7B3A7A">
        <w:rPr>
          <w:rFonts w:ascii="Times New Roman" w:hAnsi="Times New Roman" w:cs="Times New Roman"/>
          <w:sz w:val="24"/>
          <w:szCs w:val="24"/>
        </w:rPr>
        <w:t xml:space="preserve"> Germany, parliament, legislative assembly, chamber, Bundestag,</w:t>
      </w:r>
      <w:r w:rsidR="00700213" w:rsidRPr="00700213">
        <w:rPr>
          <w:rFonts w:ascii="Times New Roman" w:hAnsi="Times New Roman" w:cs="Times New Roman"/>
          <w:sz w:val="24"/>
          <w:szCs w:val="24"/>
        </w:rPr>
        <w:t xml:space="preserve"> </w:t>
      </w:r>
      <w:r w:rsidRPr="007B3A7A">
        <w:rPr>
          <w:rFonts w:ascii="Times New Roman" w:hAnsi="Times New Roman" w:cs="Times New Roman"/>
          <w:sz w:val="24"/>
          <w:szCs w:val="24"/>
        </w:rPr>
        <w:t>Bundesrat, state, government, law, land.</w:t>
      </w:r>
    </w:p>
    <w:p w:rsidR="007B3A7A" w:rsidRPr="007B3A7A" w:rsidRDefault="007B3A7A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8D5" w:rsidRPr="000468D5" w:rsidRDefault="000468D5" w:rsidP="0004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1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Т.В. </w:t>
      </w:r>
      <w:proofErr w:type="spellStart"/>
      <w:r w:rsidRPr="00711F8E">
        <w:rPr>
          <w:rFonts w:ascii="Times New Roman" w:hAnsi="Times New Roman" w:cs="Times New Roman"/>
          <w:b/>
          <w:sz w:val="24"/>
          <w:szCs w:val="24"/>
          <w:lang w:val="ru-RU"/>
        </w:rPr>
        <w:t>Мазуркова</w:t>
      </w:r>
      <w:proofErr w:type="spellEnd"/>
      <w:r w:rsidRPr="00711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468D5">
        <w:rPr>
          <w:rFonts w:ascii="Times New Roman" w:hAnsi="Times New Roman" w:cs="Times New Roman"/>
          <w:sz w:val="24"/>
          <w:szCs w:val="24"/>
          <w:lang w:val="ru-RU"/>
        </w:rPr>
        <w:t>кандидат юридических наук (юридический факультет МГУ)</w:t>
      </w:r>
    </w:p>
    <w:p w:rsidR="00711F8E" w:rsidRDefault="00711F8E" w:rsidP="0004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8D5" w:rsidRPr="00711F8E" w:rsidRDefault="000468D5" w:rsidP="000468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1F8E">
        <w:rPr>
          <w:rFonts w:ascii="Times New Roman" w:hAnsi="Times New Roman" w:cs="Times New Roman"/>
          <w:b/>
          <w:sz w:val="24"/>
          <w:szCs w:val="24"/>
          <w:lang w:val="ru-RU"/>
        </w:rPr>
        <w:t>Конституция Канады, федерализм и</w:t>
      </w:r>
      <w:r w:rsidR="00711F8E" w:rsidRPr="00711F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1F8E">
        <w:rPr>
          <w:rFonts w:ascii="Times New Roman" w:hAnsi="Times New Roman" w:cs="Times New Roman"/>
          <w:b/>
          <w:sz w:val="24"/>
          <w:szCs w:val="24"/>
          <w:lang w:val="ru-RU"/>
        </w:rPr>
        <w:t>«провинциальные права»</w:t>
      </w:r>
    </w:p>
    <w:p w:rsidR="00711F8E" w:rsidRDefault="00711F8E" w:rsidP="00046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A7A" w:rsidRPr="00700213" w:rsidRDefault="000468D5" w:rsidP="000468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рассматриваются вопросы создания Доминиона Канады как федеративного государства и генезис канадского федерализма в первые 30 лет —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сложный и противоречивый период истории Канады. В данном контексте автор исследует основные характеристики Акта о Британской Северной Америке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1867 г. как писаной федеративной конституции общего права и как основы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централизованного федерализма. Анализируются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решения судов в первые годы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Конфедерации, которые установили правила, определяющие структуру власти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в современной Канаде.</w:t>
      </w:r>
    </w:p>
    <w:p w:rsidR="007B3A7A" w:rsidRPr="00711F8E" w:rsidRDefault="007B3A7A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1F8E" w:rsidRPr="00711F8E" w:rsidRDefault="00711F8E" w:rsidP="0071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13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711F8E">
        <w:rPr>
          <w:rFonts w:ascii="Times New Roman" w:hAnsi="Times New Roman" w:cs="Times New Roman"/>
          <w:sz w:val="24"/>
          <w:szCs w:val="24"/>
          <w:lang w:val="ru-RU"/>
        </w:rPr>
        <w:t xml:space="preserve"> Конституция Канады, федерализм, централизм, децентрализация, провинциальные права, Судебный комитет Тайного совета.</w:t>
      </w:r>
    </w:p>
    <w:p w:rsidR="00700213" w:rsidRDefault="00700213" w:rsidP="0071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F8E" w:rsidRPr="00700213" w:rsidRDefault="00711F8E" w:rsidP="00711F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13">
        <w:rPr>
          <w:rFonts w:ascii="Times New Roman" w:hAnsi="Times New Roman" w:cs="Times New Roman"/>
          <w:i/>
          <w:sz w:val="24"/>
          <w:szCs w:val="24"/>
        </w:rPr>
        <w:t>The article discusses the creation of the Dominion of Canada as a federal state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and the genesis of Canadian federalism in its first thirty years. In this context, the author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explores the main characteristics of the British North America Act of 1867 as a written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common law federal constitution and as the basis for centralized federalism. Courts’ decisions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are analyzed in the first years of the Confederation, which established rules that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determine the structure of government in modern Canada.</w:t>
      </w:r>
    </w:p>
    <w:p w:rsidR="00700213" w:rsidRDefault="00700213" w:rsidP="0071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A7A" w:rsidRPr="00700213" w:rsidRDefault="00711F8E" w:rsidP="0071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711F8E">
        <w:rPr>
          <w:rFonts w:ascii="Times New Roman" w:hAnsi="Times New Roman" w:cs="Times New Roman"/>
          <w:sz w:val="24"/>
          <w:szCs w:val="24"/>
        </w:rPr>
        <w:t xml:space="preserve"> Constitution of Canada, federalism, centralization, decentralization,</w:t>
      </w:r>
      <w:r w:rsidR="00700213" w:rsidRPr="00700213">
        <w:rPr>
          <w:rFonts w:ascii="Times New Roman" w:hAnsi="Times New Roman" w:cs="Times New Roman"/>
          <w:sz w:val="24"/>
          <w:szCs w:val="24"/>
        </w:rPr>
        <w:t xml:space="preserve"> </w:t>
      </w:r>
      <w:r w:rsidRPr="00711F8E">
        <w:rPr>
          <w:rFonts w:ascii="Times New Roman" w:hAnsi="Times New Roman" w:cs="Times New Roman"/>
          <w:sz w:val="24"/>
          <w:szCs w:val="24"/>
        </w:rPr>
        <w:t>provincial rights, Judicial Committee of Privy Council.</w:t>
      </w:r>
    </w:p>
    <w:p w:rsidR="007B3A7A" w:rsidRPr="0062793D" w:rsidRDefault="007B3A7A" w:rsidP="0001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F0B" w:rsidRPr="00FD6F0B" w:rsidRDefault="00FD6F0B" w:rsidP="00FD6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3D">
        <w:rPr>
          <w:rFonts w:ascii="Times New Roman" w:hAnsi="Times New Roman" w:cs="Times New Roman"/>
          <w:sz w:val="24"/>
          <w:szCs w:val="24"/>
          <w:lang w:val="ru-RU"/>
        </w:rPr>
        <w:t>Проблемы университетского</w:t>
      </w:r>
      <w:r w:rsidR="0062793D" w:rsidRPr="006279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793D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654853" w:rsidRDefault="00654853" w:rsidP="00FD6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6F0B" w:rsidRPr="00700213" w:rsidRDefault="00FD6F0B" w:rsidP="00FD6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F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А.В. </w:t>
      </w:r>
      <w:proofErr w:type="spellStart"/>
      <w:r w:rsidRPr="00FD6F0B">
        <w:rPr>
          <w:rFonts w:ascii="Times New Roman" w:hAnsi="Times New Roman" w:cs="Times New Roman"/>
          <w:b/>
          <w:sz w:val="24"/>
          <w:szCs w:val="24"/>
          <w:lang w:val="ru-RU"/>
        </w:rPr>
        <w:t>Клочкова</w:t>
      </w:r>
      <w:proofErr w:type="spellEnd"/>
      <w:r w:rsidRPr="00FD6F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кандидат социологических наук, зав. лабораторией социально-правовых исследований и сравнительного правоведения юридического факультета МГУ</w:t>
      </w:r>
      <w:r w:rsidRPr="0070021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FD6F0B" w:rsidRPr="00700213" w:rsidRDefault="00FD6F0B" w:rsidP="00FD6F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6F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А.А. Шаронова,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кандидат философских наук, старший научный сотрудник лаборатории социально-правовых исследований и сравнительного правоведения юридического факультета МГУ </w:t>
      </w:r>
    </w:p>
    <w:p w:rsidR="0062793D" w:rsidRPr="00700213" w:rsidRDefault="0062793D" w:rsidP="00FD6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3A7A" w:rsidRPr="00E75850" w:rsidRDefault="00FD6F0B" w:rsidP="00FD6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585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654853">
        <w:rPr>
          <w:rFonts w:ascii="Times New Roman" w:hAnsi="Times New Roman" w:cs="Times New Roman"/>
          <w:b/>
          <w:sz w:val="24"/>
          <w:szCs w:val="24"/>
          <w:lang w:val="ru-RU"/>
        </w:rPr>
        <w:t>кадемическая среда: точки роста</w:t>
      </w:r>
      <w:r w:rsidRPr="00E75850">
        <w:rPr>
          <w:rFonts w:ascii="Times New Roman" w:hAnsi="Times New Roman" w:cs="Times New Roman"/>
          <w:b/>
          <w:sz w:val="24"/>
          <w:szCs w:val="24"/>
          <w:lang w:val="ru-RU"/>
        </w:rPr>
        <w:t> </w:t>
      </w:r>
    </w:p>
    <w:p w:rsidR="007B3A7A" w:rsidRPr="00E75850" w:rsidRDefault="007B3A7A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5850" w:rsidRPr="00700213" w:rsidRDefault="00E75850" w:rsidP="00E758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В статье представлены результаты исследования по вопросам повышения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качества образования и оптимизации учебного процесса на юридическом факультете МГУ имени М. В. Ломоносова. Мониторинговый характер исследования за период 2008–2016 гг. позволяет выявить ключевые, по мнению профессорско-преподавательского состава, факторы, оказывающие наиболее значимое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влияние на образовательный процесс. Полученные данные свидетельствуют о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тенденции роста инновационного потенциала академической политики факультета по формированию образовательной среды нового типа.</w:t>
      </w:r>
    </w:p>
    <w:p w:rsidR="00700213" w:rsidRDefault="00700213" w:rsidP="00E7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850" w:rsidRPr="00700213" w:rsidRDefault="00E75850" w:rsidP="00E7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13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654853">
        <w:rPr>
          <w:rFonts w:ascii="Times New Roman" w:hAnsi="Times New Roman" w:cs="Times New Roman"/>
          <w:sz w:val="24"/>
          <w:szCs w:val="24"/>
          <w:lang w:val="ru-RU"/>
        </w:rPr>
        <w:t xml:space="preserve"> инновационная среда обучения, юридическое образование, профессорско-преподавательский состав, качество образования, эф</w:t>
      </w:r>
      <w:r w:rsidRPr="00700213">
        <w:rPr>
          <w:rFonts w:ascii="Times New Roman" w:hAnsi="Times New Roman" w:cs="Times New Roman"/>
          <w:sz w:val="24"/>
          <w:szCs w:val="24"/>
          <w:lang w:val="ru-RU"/>
        </w:rPr>
        <w:t>фективность образовательных программ.</w:t>
      </w:r>
    </w:p>
    <w:p w:rsidR="00700213" w:rsidRDefault="00700213" w:rsidP="00E7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A7A" w:rsidRPr="00700213" w:rsidRDefault="00E75850" w:rsidP="00E758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13">
        <w:rPr>
          <w:rFonts w:ascii="Times New Roman" w:hAnsi="Times New Roman" w:cs="Times New Roman"/>
          <w:i/>
          <w:sz w:val="24"/>
          <w:szCs w:val="24"/>
        </w:rPr>
        <w:t>The article presents the results of the study of the problem of improving the quality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of education and optimizing the educational process at the Law faculty of the Lomonosov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Moscow State University. Monitoring survey data for the period 2008–2016 allows to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identify the key factors made the most significant assessment to the quality of legal education.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The innovative growth tendency of the faculty policy is revealed.</w:t>
      </w:r>
    </w:p>
    <w:p w:rsidR="007B3A7A" w:rsidRPr="007B3A7A" w:rsidRDefault="007B3A7A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A7A" w:rsidRPr="0070021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b/>
          <w:i/>
          <w:sz w:val="24"/>
          <w:szCs w:val="24"/>
        </w:rPr>
        <w:lastRenderedPageBreak/>
        <w:t>Keywords:</w:t>
      </w:r>
      <w:r w:rsidRPr="00700213">
        <w:rPr>
          <w:rFonts w:ascii="Times New Roman" w:hAnsi="Times New Roman" w:cs="Times New Roman"/>
          <w:sz w:val="24"/>
          <w:szCs w:val="24"/>
        </w:rPr>
        <w:t xml:space="preserve"> innovative learning environment, legal education, teaching staff,</w:t>
      </w:r>
      <w:r w:rsidR="00700213" w:rsidRPr="00700213">
        <w:rPr>
          <w:rFonts w:ascii="Times New Roman" w:hAnsi="Times New Roman" w:cs="Times New Roman"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sz w:val="24"/>
          <w:szCs w:val="24"/>
        </w:rPr>
        <w:t>quality of education, effectiveness of educational programs.</w:t>
      </w:r>
    </w:p>
    <w:p w:rsidR="00654853" w:rsidRPr="00700213" w:rsidRDefault="00654853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853" w:rsidRPr="0065485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4853">
        <w:rPr>
          <w:rFonts w:ascii="Times New Roman" w:hAnsi="Times New Roman" w:cs="Times New Roman"/>
          <w:sz w:val="24"/>
          <w:szCs w:val="24"/>
          <w:lang w:val="ru-RU"/>
        </w:rPr>
        <w:t>Трибуна молодых ученых</w:t>
      </w:r>
    </w:p>
    <w:p w:rsidR="00700213" w:rsidRDefault="00700213" w:rsidP="00654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853" w:rsidRPr="0070021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48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К.А. </w:t>
      </w:r>
      <w:proofErr w:type="spellStart"/>
      <w:r w:rsidRPr="00654853">
        <w:rPr>
          <w:rFonts w:ascii="Times New Roman" w:hAnsi="Times New Roman" w:cs="Times New Roman"/>
          <w:b/>
          <w:sz w:val="24"/>
          <w:szCs w:val="24"/>
          <w:lang w:val="ru-RU"/>
        </w:rPr>
        <w:t>Гольберг</w:t>
      </w:r>
      <w:proofErr w:type="spellEnd"/>
      <w:r w:rsidRPr="006548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аспирантка кафедры уголовного права и криминологии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юридического факультета МГУ</w:t>
      </w:r>
      <w:r w:rsidRPr="006548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5485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85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4853">
        <w:rPr>
          <w:rFonts w:ascii="Times New Roman" w:hAnsi="Times New Roman" w:cs="Times New Roman"/>
          <w:b/>
          <w:sz w:val="24"/>
          <w:szCs w:val="24"/>
          <w:lang w:val="ru-RU"/>
        </w:rPr>
        <w:t>Понятие и сущность наказаний,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54853">
        <w:rPr>
          <w:rFonts w:ascii="Times New Roman" w:hAnsi="Times New Roman" w:cs="Times New Roman"/>
          <w:b/>
          <w:sz w:val="24"/>
          <w:szCs w:val="24"/>
          <w:lang w:val="ru-RU"/>
        </w:rPr>
        <w:t>не связанных с изоляцией от общества:</w:t>
      </w:r>
      <w:r w:rsidR="007002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54853">
        <w:rPr>
          <w:rFonts w:ascii="Times New Roman" w:hAnsi="Times New Roman" w:cs="Times New Roman"/>
          <w:b/>
          <w:sz w:val="24"/>
          <w:szCs w:val="24"/>
          <w:lang w:val="ru-RU"/>
        </w:rPr>
        <w:t>вопросы теории и методологии</w:t>
      </w:r>
    </w:p>
    <w:p w:rsidR="00654853" w:rsidRDefault="00654853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853" w:rsidRPr="0070021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рассматривается содержание такого понятия, как «наказания,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не связанные с изоляцией от общества». Предлагаются пути и методы исследования данных наказаний. Сопоставляются взгляды двух групп авторов, при этом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отмечается, что представители первой группы рассматривают «наказания, не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связанные с изоляцией от общества» исходя из смысла ст. 53 УК РФ, а представители второй группы обращаются к данному понятию как к методологически</w:t>
      </w:r>
      <w:r w:rsidR="00700213" w:rsidRPr="0070021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исходной категории.</w:t>
      </w:r>
    </w:p>
    <w:p w:rsidR="00700213" w:rsidRPr="00700213" w:rsidRDefault="00700213" w:rsidP="006548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54853" w:rsidRPr="0070021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0213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654853">
        <w:rPr>
          <w:rFonts w:ascii="Times New Roman" w:hAnsi="Times New Roman" w:cs="Times New Roman"/>
          <w:sz w:val="24"/>
          <w:szCs w:val="24"/>
          <w:lang w:val="ru-RU"/>
        </w:rPr>
        <w:t xml:space="preserve"> уголовное право, уголовный закон, уголовное наказание</w:t>
      </w:r>
      <w:r w:rsidRPr="0070021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54853">
        <w:rPr>
          <w:rFonts w:ascii="Times New Roman" w:hAnsi="Times New Roman" w:cs="Times New Roman"/>
          <w:sz w:val="24"/>
          <w:szCs w:val="24"/>
          <w:lang w:val="ru-RU"/>
        </w:rPr>
        <w:t>изоляция</w:t>
      </w:r>
      <w:r w:rsidRPr="007002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485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002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4853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70021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54853" w:rsidRPr="00700213" w:rsidRDefault="00654853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853" w:rsidRPr="0070021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213">
        <w:rPr>
          <w:rFonts w:ascii="Times New Roman" w:hAnsi="Times New Roman" w:cs="Times New Roman"/>
          <w:i/>
          <w:sz w:val="24"/>
          <w:szCs w:val="24"/>
        </w:rPr>
        <w:t>The article deals with the content of such a concept as «punishments not related to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isolation from society». The ways and methods of investigating these punishments are suggested.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The views of the two groups of authors are compared, and it is noted that the representatives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of the first group consider «punishments not related to isolation from society»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based on the meaning of Art. 53 of the Criminal Code of the Russian Federation, and representatives</w:t>
      </w:r>
      <w:r w:rsidR="00700213" w:rsidRPr="0070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0213">
        <w:rPr>
          <w:rFonts w:ascii="Times New Roman" w:hAnsi="Times New Roman" w:cs="Times New Roman"/>
          <w:i/>
          <w:sz w:val="24"/>
          <w:szCs w:val="24"/>
        </w:rPr>
        <w:t>of the second group refer to this concept as a methodologically initial category.</w:t>
      </w:r>
    </w:p>
    <w:p w:rsidR="00700213" w:rsidRDefault="00700213" w:rsidP="0065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853" w:rsidRPr="0065485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13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654853">
        <w:rPr>
          <w:rFonts w:ascii="Times New Roman" w:hAnsi="Times New Roman" w:cs="Times New Roman"/>
          <w:sz w:val="24"/>
          <w:szCs w:val="24"/>
        </w:rPr>
        <w:t xml:space="preserve"> criminal law, criminal law, criminal punishment, isolation from society.</w:t>
      </w:r>
    </w:p>
    <w:p w:rsidR="00654853" w:rsidRPr="00654853" w:rsidRDefault="00654853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853" w:rsidRPr="0065485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48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И.А. Кияткина, </w:t>
      </w:r>
      <w:r w:rsidRPr="00700213">
        <w:rPr>
          <w:rFonts w:ascii="Times New Roman" w:hAnsi="Times New Roman" w:cs="Times New Roman"/>
          <w:i/>
          <w:sz w:val="24"/>
          <w:szCs w:val="24"/>
          <w:lang w:val="ru-RU"/>
        </w:rPr>
        <w:t>аспирантка кафедры уголовного права и криминологии юридического факультета МГУ</w:t>
      </w:r>
      <w:r w:rsidRPr="006548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5485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853" w:rsidRPr="0065485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4853">
        <w:rPr>
          <w:rFonts w:ascii="Times New Roman" w:hAnsi="Times New Roman" w:cs="Times New Roman"/>
          <w:b/>
          <w:sz w:val="24"/>
          <w:szCs w:val="24"/>
          <w:lang w:val="ru-RU"/>
        </w:rPr>
        <w:t>Вандализм, мотивированный религиозной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54853">
        <w:rPr>
          <w:rFonts w:ascii="Times New Roman" w:hAnsi="Times New Roman" w:cs="Times New Roman"/>
          <w:b/>
          <w:sz w:val="24"/>
          <w:szCs w:val="24"/>
          <w:lang w:val="ru-RU"/>
        </w:rPr>
        <w:t>ненавистью или враждой</w:t>
      </w:r>
    </w:p>
    <w:p w:rsidR="00654853" w:rsidRPr="00654853" w:rsidRDefault="00654853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853" w:rsidRPr="00C41462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41462">
        <w:rPr>
          <w:rFonts w:ascii="Times New Roman" w:hAnsi="Times New Roman" w:cs="Times New Roman"/>
          <w:i/>
          <w:sz w:val="24"/>
          <w:szCs w:val="24"/>
          <w:lang w:val="ru-RU"/>
        </w:rPr>
        <w:t>Статья посвящена характеристике вандализма, совершаемого по мотивам религиозной ненависти или вражды. Автор обращается к судебной практике, чтобы показать особенности квалификации этого преступления, а также</w:t>
      </w:r>
      <w:r w:rsidR="00700213" w:rsidRPr="00C414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  <w:lang w:val="ru-RU"/>
        </w:rPr>
        <w:t>проводит разграничение данного состава преступления со смежными составами, в частности c хулиганством, совершаемым по тем же мотивам.</w:t>
      </w:r>
    </w:p>
    <w:p w:rsidR="00700213" w:rsidRDefault="00700213" w:rsidP="0065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4853" w:rsidRPr="0070021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462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654853">
        <w:rPr>
          <w:rFonts w:ascii="Times New Roman" w:hAnsi="Times New Roman" w:cs="Times New Roman"/>
          <w:sz w:val="24"/>
          <w:szCs w:val="24"/>
          <w:lang w:val="ru-RU"/>
        </w:rPr>
        <w:t xml:space="preserve"> уголовный закон, преступление, вандализм, религиозная</w:t>
      </w:r>
      <w:r w:rsidRPr="007002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4853">
        <w:rPr>
          <w:rFonts w:ascii="Times New Roman" w:hAnsi="Times New Roman" w:cs="Times New Roman"/>
          <w:sz w:val="24"/>
          <w:szCs w:val="24"/>
          <w:lang w:val="ru-RU"/>
        </w:rPr>
        <w:t>ненависть</w:t>
      </w:r>
      <w:r w:rsidRPr="0070021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54853">
        <w:rPr>
          <w:rFonts w:ascii="Times New Roman" w:hAnsi="Times New Roman" w:cs="Times New Roman"/>
          <w:sz w:val="24"/>
          <w:szCs w:val="24"/>
          <w:lang w:val="ru-RU"/>
        </w:rPr>
        <w:t>религиозная</w:t>
      </w:r>
      <w:r w:rsidRPr="007002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4853">
        <w:rPr>
          <w:rFonts w:ascii="Times New Roman" w:hAnsi="Times New Roman" w:cs="Times New Roman"/>
          <w:sz w:val="24"/>
          <w:szCs w:val="24"/>
          <w:lang w:val="ru-RU"/>
        </w:rPr>
        <w:t>вражда</w:t>
      </w:r>
      <w:r w:rsidRPr="007002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4853" w:rsidRPr="00C41462" w:rsidRDefault="00654853" w:rsidP="000119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54853" w:rsidRPr="0065485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2">
        <w:rPr>
          <w:rFonts w:ascii="Times New Roman" w:hAnsi="Times New Roman" w:cs="Times New Roman"/>
          <w:i/>
          <w:sz w:val="24"/>
          <w:szCs w:val="24"/>
        </w:rPr>
        <w:t>The article is devoted to the description of vandalism, committed on the grounds</w:t>
      </w:r>
      <w:r w:rsidR="00700213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of religious hatred or enmity. The author refers to judicial practice to show the specifics</w:t>
      </w:r>
      <w:r w:rsidR="00700213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 xml:space="preserve">of the qualification of this </w:t>
      </w:r>
      <w:r w:rsidRPr="00C4146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crime, </w:t>
      </w:r>
      <w:proofErr w:type="gramStart"/>
      <w:r w:rsidRPr="00C41462">
        <w:rPr>
          <w:rFonts w:ascii="Times New Roman" w:hAnsi="Times New Roman" w:cs="Times New Roman"/>
          <w:i/>
          <w:sz w:val="24"/>
          <w:szCs w:val="24"/>
        </w:rPr>
        <w:t>and also</w:t>
      </w:r>
      <w:proofErr w:type="gramEnd"/>
      <w:r w:rsidRPr="00C41462">
        <w:rPr>
          <w:rFonts w:ascii="Times New Roman" w:hAnsi="Times New Roman" w:cs="Times New Roman"/>
          <w:i/>
          <w:sz w:val="24"/>
          <w:szCs w:val="24"/>
        </w:rPr>
        <w:t xml:space="preserve"> delimits this crime with adjacent convoys, in</w:t>
      </w:r>
      <w:r w:rsidR="00700213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particular hooliganism committed for the same reasons.</w:t>
      </w:r>
    </w:p>
    <w:p w:rsidR="00C41462" w:rsidRDefault="00C41462" w:rsidP="00654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853" w:rsidRPr="0065485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462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654853">
        <w:rPr>
          <w:rFonts w:ascii="Times New Roman" w:hAnsi="Times New Roman" w:cs="Times New Roman"/>
          <w:sz w:val="24"/>
          <w:szCs w:val="24"/>
        </w:rPr>
        <w:t>criminal law, crime, vandalism, religious hatred, religious hatred.</w:t>
      </w:r>
    </w:p>
    <w:p w:rsidR="00654853" w:rsidRPr="00654853" w:rsidRDefault="00654853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853" w:rsidRPr="00654853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48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А.И. Приходько, </w:t>
      </w:r>
      <w:r w:rsidRPr="006666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аспирантка кафедры уголовного права и криминологии юридического факультета МГУ </w:t>
      </w:r>
    </w:p>
    <w:p w:rsidR="006666B4" w:rsidRDefault="006666B4" w:rsidP="00654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4853" w:rsidRPr="006666B4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4853">
        <w:rPr>
          <w:rFonts w:ascii="Times New Roman" w:hAnsi="Times New Roman" w:cs="Times New Roman"/>
          <w:b/>
          <w:sz w:val="24"/>
          <w:szCs w:val="24"/>
          <w:lang w:val="ru-RU"/>
        </w:rPr>
        <w:t>Уголовно-правовая характеристика</w:t>
      </w:r>
      <w:r w:rsidR="006666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b/>
          <w:sz w:val="24"/>
          <w:szCs w:val="24"/>
          <w:lang w:val="ru-RU"/>
        </w:rPr>
        <w:t>субъектов посягательств на объекты</w:t>
      </w:r>
    </w:p>
    <w:p w:rsidR="00654853" w:rsidRPr="006666B4" w:rsidRDefault="00654853" w:rsidP="00654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6B4">
        <w:rPr>
          <w:rFonts w:ascii="Times New Roman" w:hAnsi="Times New Roman" w:cs="Times New Roman"/>
          <w:b/>
          <w:sz w:val="24"/>
          <w:szCs w:val="24"/>
          <w:lang w:val="ru-RU"/>
        </w:rPr>
        <w:t>топливно-энергетического комплекса</w:t>
      </w:r>
    </w:p>
    <w:p w:rsidR="006666B4" w:rsidRDefault="006666B4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66B4" w:rsidRPr="00C41462" w:rsidRDefault="006666B4" w:rsidP="006666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41462">
        <w:rPr>
          <w:rFonts w:ascii="Times New Roman" w:hAnsi="Times New Roman" w:cs="Times New Roman"/>
          <w:i/>
          <w:sz w:val="24"/>
          <w:szCs w:val="24"/>
          <w:lang w:val="ru-RU"/>
        </w:rPr>
        <w:t>В статье проводится авторская классификация видов субъектов посягательств на объекты топливно-энергетического комплекса в зависимости от выполняемой ими роли в совершении преступления. Подробно рассматривая каждый</w:t>
      </w:r>
      <w:r w:rsidR="00C41462" w:rsidRPr="00C4146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  <w:lang w:val="ru-RU"/>
        </w:rPr>
        <w:t>вид субъекта, автор выделяет его специфические черты, особенности привлечения к ответственности, а также приводит примеры из судебной практики.</w:t>
      </w:r>
    </w:p>
    <w:p w:rsidR="00C41462" w:rsidRDefault="00C41462" w:rsidP="00666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6B4" w:rsidRPr="00C41462" w:rsidRDefault="006666B4" w:rsidP="00666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1462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 xml:space="preserve"> топливно-энергетический комплекс, объекты ТЭК,</w:t>
      </w:r>
      <w:r w:rsidR="00C414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>субъект преступления, классификация субъектов посягательств, характеристика</w:t>
      </w:r>
      <w:r w:rsidRPr="00C414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>субъектов</w:t>
      </w:r>
      <w:r w:rsidRPr="00C414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6B4">
        <w:rPr>
          <w:rFonts w:ascii="Times New Roman" w:hAnsi="Times New Roman" w:cs="Times New Roman"/>
          <w:sz w:val="24"/>
          <w:szCs w:val="24"/>
          <w:lang w:val="ru-RU"/>
        </w:rPr>
        <w:t>посягательств</w:t>
      </w:r>
      <w:r w:rsidRPr="00C414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66B4" w:rsidRPr="00C41462" w:rsidRDefault="006666B4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66B4" w:rsidRPr="00C41462" w:rsidRDefault="006666B4" w:rsidP="006666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462">
        <w:rPr>
          <w:rFonts w:ascii="Times New Roman" w:hAnsi="Times New Roman" w:cs="Times New Roman"/>
          <w:i/>
          <w:sz w:val="24"/>
          <w:szCs w:val="24"/>
        </w:rPr>
        <w:t>In the article, author's classification of types of subjects of encroachments on objects</w:t>
      </w:r>
      <w:r w:rsidR="00C41462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of fuel and energy complex is carried out, depending on the role they play in committing a</w:t>
      </w:r>
      <w:r w:rsidR="00C41462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crime. In detail, each type of subject considered, the author identifies its specific features,</w:t>
      </w:r>
      <w:r w:rsidR="00C41462" w:rsidRPr="00C414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462">
        <w:rPr>
          <w:rFonts w:ascii="Times New Roman" w:hAnsi="Times New Roman" w:cs="Times New Roman"/>
          <w:i/>
          <w:sz w:val="24"/>
          <w:szCs w:val="24"/>
        </w:rPr>
        <w:t>the features of bringing to responsibility, and gives examples from judicial practice.</w:t>
      </w:r>
    </w:p>
    <w:p w:rsidR="00C41462" w:rsidRPr="00C41462" w:rsidRDefault="00C41462" w:rsidP="00666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66B4" w:rsidRPr="00C41462" w:rsidRDefault="006666B4" w:rsidP="00666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62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6666B4">
        <w:rPr>
          <w:rFonts w:ascii="Times New Roman" w:hAnsi="Times New Roman" w:cs="Times New Roman"/>
          <w:sz w:val="24"/>
          <w:szCs w:val="24"/>
        </w:rPr>
        <w:t>fuel and energy complex, objects of the fuel and energy complex,</w:t>
      </w:r>
      <w:r w:rsidR="00C41462" w:rsidRPr="00C41462">
        <w:rPr>
          <w:rFonts w:ascii="Times New Roman" w:hAnsi="Times New Roman" w:cs="Times New Roman"/>
          <w:sz w:val="24"/>
          <w:szCs w:val="24"/>
        </w:rPr>
        <w:t xml:space="preserve"> </w:t>
      </w:r>
      <w:r w:rsidRPr="006666B4">
        <w:rPr>
          <w:rFonts w:ascii="Times New Roman" w:hAnsi="Times New Roman" w:cs="Times New Roman"/>
          <w:sz w:val="24"/>
          <w:szCs w:val="24"/>
        </w:rPr>
        <w:t>subject of crime, classification of subjects of encroachments, characteristics of subjects</w:t>
      </w:r>
      <w:r w:rsidR="00C41462" w:rsidRPr="00C41462">
        <w:rPr>
          <w:rFonts w:ascii="Times New Roman" w:hAnsi="Times New Roman" w:cs="Times New Roman"/>
          <w:sz w:val="24"/>
          <w:szCs w:val="24"/>
        </w:rPr>
        <w:t xml:space="preserve"> </w:t>
      </w:r>
      <w:r w:rsidRPr="006666B4">
        <w:rPr>
          <w:rFonts w:ascii="Times New Roman" w:hAnsi="Times New Roman" w:cs="Times New Roman"/>
          <w:sz w:val="24"/>
          <w:szCs w:val="24"/>
        </w:rPr>
        <w:t>of encroachment.</w:t>
      </w:r>
    </w:p>
    <w:p w:rsidR="006666B4" w:rsidRPr="006666B4" w:rsidRDefault="006666B4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66B4" w:rsidRPr="006666B4" w:rsidRDefault="006666B4" w:rsidP="00011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6B4">
        <w:rPr>
          <w:rFonts w:ascii="Times New Roman" w:hAnsi="Times New Roman" w:cs="Times New Roman"/>
          <w:b/>
          <w:sz w:val="24"/>
          <w:szCs w:val="24"/>
          <w:lang w:val="ru-RU"/>
        </w:rPr>
        <w:t>Борис</w:t>
      </w:r>
      <w:r w:rsidRPr="00666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6B4">
        <w:rPr>
          <w:rFonts w:ascii="Times New Roman" w:hAnsi="Times New Roman" w:cs="Times New Roman"/>
          <w:b/>
          <w:sz w:val="24"/>
          <w:szCs w:val="24"/>
          <w:lang w:val="ru-RU"/>
        </w:rPr>
        <w:t>Михайлович</w:t>
      </w:r>
      <w:r w:rsidRPr="00666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6B4">
        <w:rPr>
          <w:rFonts w:ascii="Times New Roman" w:hAnsi="Times New Roman" w:cs="Times New Roman"/>
          <w:b/>
          <w:sz w:val="24"/>
          <w:szCs w:val="24"/>
          <w:lang w:val="ru-RU"/>
        </w:rPr>
        <w:t>Леонтьев</w:t>
      </w:r>
      <w:r w:rsidRPr="006666B4">
        <w:rPr>
          <w:rFonts w:ascii="Times New Roman" w:hAnsi="Times New Roman" w:cs="Times New Roman"/>
          <w:b/>
          <w:sz w:val="24"/>
          <w:szCs w:val="24"/>
        </w:rPr>
        <w:t xml:space="preserve"> (1924–2017)</w:t>
      </w:r>
    </w:p>
    <w:sectPr w:rsidR="006666B4" w:rsidRPr="006666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11986"/>
    <w:rsid w:val="00020C44"/>
    <w:rsid w:val="00040FAA"/>
    <w:rsid w:val="0004656D"/>
    <w:rsid w:val="000468D5"/>
    <w:rsid w:val="00094A79"/>
    <w:rsid w:val="00117044"/>
    <w:rsid w:val="00121AAA"/>
    <w:rsid w:val="00163605"/>
    <w:rsid w:val="00200B4E"/>
    <w:rsid w:val="002578E0"/>
    <w:rsid w:val="002917C7"/>
    <w:rsid w:val="002D4A7C"/>
    <w:rsid w:val="003C1349"/>
    <w:rsid w:val="003E028C"/>
    <w:rsid w:val="0041777B"/>
    <w:rsid w:val="004E0064"/>
    <w:rsid w:val="0052501C"/>
    <w:rsid w:val="005379FA"/>
    <w:rsid w:val="00542501"/>
    <w:rsid w:val="00551DFF"/>
    <w:rsid w:val="0057765B"/>
    <w:rsid w:val="00587AC5"/>
    <w:rsid w:val="005D07A8"/>
    <w:rsid w:val="005E23C8"/>
    <w:rsid w:val="00602221"/>
    <w:rsid w:val="0060720B"/>
    <w:rsid w:val="0062793D"/>
    <w:rsid w:val="00654853"/>
    <w:rsid w:val="006666B4"/>
    <w:rsid w:val="00700213"/>
    <w:rsid w:val="00702F94"/>
    <w:rsid w:val="007072EB"/>
    <w:rsid w:val="00711F8E"/>
    <w:rsid w:val="007B3A7A"/>
    <w:rsid w:val="007F750C"/>
    <w:rsid w:val="00801C25"/>
    <w:rsid w:val="00885983"/>
    <w:rsid w:val="008A7E3E"/>
    <w:rsid w:val="00906B38"/>
    <w:rsid w:val="009151F1"/>
    <w:rsid w:val="00932E66"/>
    <w:rsid w:val="00934FCF"/>
    <w:rsid w:val="00967529"/>
    <w:rsid w:val="00993E1C"/>
    <w:rsid w:val="009A7B6B"/>
    <w:rsid w:val="009E2CF3"/>
    <w:rsid w:val="00A252D7"/>
    <w:rsid w:val="00AA7723"/>
    <w:rsid w:val="00AD264E"/>
    <w:rsid w:val="00B560CC"/>
    <w:rsid w:val="00BB7690"/>
    <w:rsid w:val="00BC0727"/>
    <w:rsid w:val="00C41462"/>
    <w:rsid w:val="00C77EE3"/>
    <w:rsid w:val="00CE5D22"/>
    <w:rsid w:val="00CF5C46"/>
    <w:rsid w:val="00D369A1"/>
    <w:rsid w:val="00DC3BFC"/>
    <w:rsid w:val="00DD59ED"/>
    <w:rsid w:val="00E04B00"/>
    <w:rsid w:val="00E0538C"/>
    <w:rsid w:val="00E062CF"/>
    <w:rsid w:val="00E21BE2"/>
    <w:rsid w:val="00E75850"/>
    <w:rsid w:val="00EA7167"/>
    <w:rsid w:val="00EC3860"/>
    <w:rsid w:val="00EE0745"/>
    <w:rsid w:val="00F05828"/>
    <w:rsid w:val="00F26231"/>
    <w:rsid w:val="00F4097D"/>
    <w:rsid w:val="00F43719"/>
    <w:rsid w:val="00F60067"/>
    <w:rsid w:val="00FB4CA7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2CA3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8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15</cp:revision>
  <dcterms:created xsi:type="dcterms:W3CDTF">2017-04-21T09:27:00Z</dcterms:created>
  <dcterms:modified xsi:type="dcterms:W3CDTF">2018-04-22T21:22:00Z</dcterms:modified>
</cp:coreProperties>
</file>