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A17" w:rsidRDefault="005C61FD">
      <w:pPr>
        <w:spacing w:after="0" w:line="360" w:lineRule="auto"/>
        <w:jc w:val="center"/>
      </w:pPr>
      <w:r>
        <w:rPr>
          <w:rFonts w:ascii="Times New Roman" w:hAnsi="Times New Roman" w:cs="Times New Roman"/>
          <w:b/>
          <w:sz w:val="32"/>
          <w:szCs w:val="32"/>
        </w:rPr>
        <w:t>Программа учебной дисциплины «Немецкий язык» (аспирантура)</w:t>
      </w:r>
    </w:p>
    <w:p w:rsidR="00EE1A17" w:rsidRDefault="00EE1A17">
      <w:pPr>
        <w:spacing w:after="0" w:line="360" w:lineRule="auto"/>
        <w:ind w:firstLine="709"/>
        <w:jc w:val="both"/>
        <w:rPr>
          <w:rFonts w:ascii="Times New Roman" w:hAnsi="Times New Roman" w:cs="Times New Roman"/>
          <w:sz w:val="28"/>
          <w:szCs w:val="28"/>
        </w:rPr>
      </w:pPr>
      <w:bookmarkStart w:id="0" w:name="_GoBack"/>
      <w:bookmarkEnd w:id="0"/>
    </w:p>
    <w:p w:rsidR="00EE1A17" w:rsidRDefault="005C61FD">
      <w:pPr>
        <w:spacing w:after="0" w:line="360" w:lineRule="auto"/>
        <w:ind w:firstLine="709"/>
        <w:jc w:val="both"/>
      </w:pPr>
      <w:r>
        <w:rPr>
          <w:rFonts w:ascii="Times New Roman" w:hAnsi="Times New Roman" w:cs="Times New Roman"/>
          <w:b/>
          <w:bCs/>
          <w:sz w:val="28"/>
          <w:szCs w:val="28"/>
        </w:rPr>
        <w:t>Целью освоения дисциплины</w:t>
      </w:r>
      <w:r>
        <w:rPr>
          <w:rFonts w:ascii="Times New Roman" w:hAnsi="Times New Roman" w:cs="Times New Roman"/>
          <w:sz w:val="28"/>
          <w:szCs w:val="28"/>
        </w:rPr>
        <w:t xml:space="preserve"> </w:t>
      </w:r>
      <w:r>
        <w:rPr>
          <w:rFonts w:ascii="Times New Roman" w:hAnsi="Times New Roman" w:cs="Times New Roman"/>
          <w:b/>
          <w:sz w:val="28"/>
          <w:szCs w:val="28"/>
        </w:rPr>
        <w:t>«Иностранный язык (немецкий)»</w:t>
      </w:r>
      <w:r>
        <w:rPr>
          <w:rFonts w:ascii="Times New Roman" w:hAnsi="Times New Roman" w:cs="Times New Roman"/>
          <w:sz w:val="28"/>
          <w:szCs w:val="28"/>
        </w:rPr>
        <w:t xml:space="preserve"> является углубление навыков анализа и перевода оригинальных правовых текстов на немецком языке, развитие диалогической и монологической речи, как подготовленной, так и спонтанной.</w:t>
      </w:r>
    </w:p>
    <w:p w:rsidR="00EE1A17" w:rsidRDefault="005C61FD">
      <w:pPr>
        <w:spacing w:after="0" w:line="360" w:lineRule="auto"/>
        <w:ind w:firstLine="709"/>
        <w:jc w:val="both"/>
      </w:pPr>
      <w:r>
        <w:rPr>
          <w:rFonts w:ascii="Times New Roman" w:hAnsi="Times New Roman" w:cs="Times New Roman"/>
          <w:sz w:val="28"/>
          <w:szCs w:val="28"/>
        </w:rPr>
        <w:t>Занятия по курсу опираются на базу, приобретенную аспирантами за время обуч</w:t>
      </w:r>
      <w:r>
        <w:rPr>
          <w:rFonts w:ascii="Times New Roman" w:hAnsi="Times New Roman" w:cs="Times New Roman"/>
          <w:sz w:val="28"/>
          <w:szCs w:val="28"/>
        </w:rPr>
        <w:t xml:space="preserve">ения общему и специальному немецкому языку в </w:t>
      </w:r>
      <w:proofErr w:type="spellStart"/>
      <w:r>
        <w:rPr>
          <w:rFonts w:ascii="Times New Roman" w:hAnsi="Times New Roman" w:cs="Times New Roman"/>
          <w:sz w:val="28"/>
          <w:szCs w:val="28"/>
        </w:rPr>
        <w:t>бакалавриате</w:t>
      </w:r>
      <w:proofErr w:type="spellEnd"/>
      <w:r>
        <w:rPr>
          <w:rFonts w:ascii="Times New Roman" w:hAnsi="Times New Roman" w:cs="Times New Roman"/>
          <w:sz w:val="28"/>
          <w:szCs w:val="28"/>
        </w:rPr>
        <w:t xml:space="preserve"> и магистратуре.</w:t>
      </w:r>
    </w:p>
    <w:p w:rsidR="00EE1A17" w:rsidRDefault="00EE1A17">
      <w:pPr>
        <w:spacing w:after="0" w:line="360" w:lineRule="auto"/>
        <w:ind w:firstLine="709"/>
        <w:jc w:val="both"/>
        <w:rPr>
          <w:rFonts w:ascii="Times New Roman" w:hAnsi="Times New Roman" w:cs="Times New Roman"/>
          <w:sz w:val="28"/>
          <w:szCs w:val="28"/>
        </w:rPr>
      </w:pPr>
    </w:p>
    <w:p w:rsidR="00EE1A17" w:rsidRDefault="005C61FD">
      <w:pPr>
        <w:spacing w:after="0" w:line="360" w:lineRule="auto"/>
        <w:ind w:firstLine="709"/>
        <w:jc w:val="both"/>
      </w:pPr>
      <w:r>
        <w:rPr>
          <w:rFonts w:ascii="Times New Roman" w:hAnsi="Times New Roman" w:cs="Times New Roman"/>
          <w:b/>
          <w:bCs/>
          <w:sz w:val="28"/>
          <w:szCs w:val="28"/>
        </w:rPr>
        <w:t>По окончании курса аспирант должен уметь</w:t>
      </w:r>
      <w:r>
        <w:rPr>
          <w:rFonts w:ascii="Times New Roman" w:hAnsi="Times New Roman" w:cs="Times New Roman"/>
          <w:sz w:val="28"/>
          <w:szCs w:val="28"/>
        </w:rPr>
        <w:t>:</w:t>
      </w:r>
    </w:p>
    <w:p w:rsidR="00EE1A17" w:rsidRDefault="005C61FD">
      <w:pPr>
        <w:numPr>
          <w:ilvl w:val="0"/>
          <w:numId w:val="1"/>
        </w:numPr>
        <w:spacing w:after="0" w:line="360" w:lineRule="auto"/>
        <w:jc w:val="both"/>
      </w:pPr>
      <w:r>
        <w:rPr>
          <w:rFonts w:ascii="Times New Roman" w:hAnsi="Times New Roman" w:cs="Times New Roman"/>
          <w:sz w:val="28"/>
          <w:szCs w:val="28"/>
        </w:rPr>
        <w:t>свободно ориентироваться в научной и прикладной литературе на немецком языке по своей специальности, уметь анализировать и переводить (пись</w:t>
      </w:r>
      <w:r>
        <w:rPr>
          <w:rFonts w:ascii="Times New Roman" w:hAnsi="Times New Roman" w:cs="Times New Roman"/>
          <w:sz w:val="28"/>
          <w:szCs w:val="28"/>
        </w:rPr>
        <w:t>менно и устно) юридические тексты;</w:t>
      </w:r>
    </w:p>
    <w:p w:rsidR="00EE1A17" w:rsidRDefault="005C61FD">
      <w:pPr>
        <w:numPr>
          <w:ilvl w:val="0"/>
          <w:numId w:val="1"/>
        </w:numPr>
        <w:spacing w:after="0" w:line="360" w:lineRule="auto"/>
        <w:jc w:val="both"/>
      </w:pPr>
      <w:r>
        <w:rPr>
          <w:rFonts w:ascii="Times New Roman" w:hAnsi="Times New Roman" w:cs="Times New Roman"/>
          <w:sz w:val="28"/>
          <w:szCs w:val="28"/>
        </w:rPr>
        <w:t>реферировать прочитанную литературу на языке оригинала и на родном языке;</w:t>
      </w:r>
    </w:p>
    <w:p w:rsidR="00EE1A17" w:rsidRDefault="005C61FD">
      <w:pPr>
        <w:numPr>
          <w:ilvl w:val="0"/>
          <w:numId w:val="1"/>
        </w:numPr>
        <w:spacing w:after="0" w:line="360" w:lineRule="auto"/>
        <w:jc w:val="both"/>
      </w:pPr>
      <w:r>
        <w:rPr>
          <w:rFonts w:ascii="Times New Roman" w:hAnsi="Times New Roman" w:cs="Times New Roman"/>
          <w:sz w:val="28"/>
          <w:szCs w:val="28"/>
        </w:rPr>
        <w:t xml:space="preserve">участвовать в научной дискуссии на немецком языке; в том числе, </w:t>
      </w:r>
      <w:r>
        <w:rPr>
          <w:rFonts w:ascii="Times New Roman" w:hAnsi="Times New Roman" w:cs="Times New Roman"/>
          <w:sz w:val="28"/>
          <w:szCs w:val="28"/>
        </w:rPr>
        <w:t>рассказ</w:t>
      </w:r>
      <w:r>
        <w:rPr>
          <w:rFonts w:ascii="Times New Roman" w:hAnsi="Times New Roman" w:cs="Times New Roman"/>
          <w:sz w:val="28"/>
          <w:szCs w:val="28"/>
          <w:lang w:val="de-DE"/>
        </w:rPr>
        <w:t>ы</w:t>
      </w:r>
      <w:proofErr w:type="spellStart"/>
      <w:r>
        <w:rPr>
          <w:rFonts w:ascii="Times New Roman" w:hAnsi="Times New Roman" w:cs="Times New Roman"/>
          <w:sz w:val="28"/>
          <w:szCs w:val="28"/>
        </w:rPr>
        <w:t>вать</w:t>
      </w:r>
      <w:proofErr w:type="spellEnd"/>
      <w:r>
        <w:rPr>
          <w:rFonts w:ascii="Times New Roman" w:hAnsi="Times New Roman" w:cs="Times New Roman"/>
          <w:sz w:val="28"/>
          <w:szCs w:val="28"/>
        </w:rPr>
        <w:t xml:space="preserve"> о своих изысканиях и спрашивать собеседника о предмете его научного ин</w:t>
      </w:r>
      <w:r>
        <w:rPr>
          <w:rFonts w:ascii="Times New Roman" w:hAnsi="Times New Roman" w:cs="Times New Roman"/>
          <w:sz w:val="28"/>
          <w:szCs w:val="28"/>
        </w:rPr>
        <w:t>тереса;</w:t>
      </w:r>
    </w:p>
    <w:p w:rsidR="00EE1A17" w:rsidRDefault="005C61FD">
      <w:pPr>
        <w:numPr>
          <w:ilvl w:val="0"/>
          <w:numId w:val="1"/>
        </w:numPr>
        <w:spacing w:after="0" w:line="360" w:lineRule="auto"/>
        <w:jc w:val="both"/>
      </w:pPr>
      <w:r>
        <w:rPr>
          <w:rFonts w:ascii="Times New Roman" w:hAnsi="Times New Roman" w:cs="Times New Roman"/>
          <w:sz w:val="28"/>
          <w:szCs w:val="28"/>
        </w:rPr>
        <w:t>готовить и представлять аудитории доклады или презентации на немецком языке о своей научной работе, а также отвечать на вопросы коллег;</w:t>
      </w:r>
    </w:p>
    <w:p w:rsidR="00EE1A17" w:rsidRDefault="005C61FD">
      <w:pPr>
        <w:numPr>
          <w:ilvl w:val="0"/>
          <w:numId w:val="1"/>
        </w:numPr>
        <w:spacing w:after="0" w:line="360" w:lineRule="auto"/>
        <w:jc w:val="both"/>
      </w:pPr>
      <w:r>
        <w:rPr>
          <w:rFonts w:ascii="Times New Roman" w:hAnsi="Times New Roman" w:cs="Times New Roman"/>
          <w:sz w:val="28"/>
          <w:szCs w:val="28"/>
        </w:rPr>
        <w:t>владеть общеправовой и узкоспециальной терминологией, в т. ч. приводить переводные соответствия и объяснять терм</w:t>
      </w:r>
      <w:r>
        <w:rPr>
          <w:rFonts w:ascii="Times New Roman" w:hAnsi="Times New Roman" w:cs="Times New Roman"/>
          <w:sz w:val="28"/>
          <w:szCs w:val="28"/>
        </w:rPr>
        <w:t>ин на немецком языке;</w:t>
      </w:r>
    </w:p>
    <w:p w:rsidR="00EE1A17" w:rsidRDefault="005C61FD">
      <w:pPr>
        <w:numPr>
          <w:ilvl w:val="0"/>
          <w:numId w:val="1"/>
        </w:numPr>
        <w:spacing w:after="0" w:line="360" w:lineRule="auto"/>
        <w:jc w:val="both"/>
      </w:pPr>
      <w:r>
        <w:rPr>
          <w:rFonts w:ascii="Times New Roman" w:hAnsi="Times New Roman" w:cs="Times New Roman"/>
          <w:sz w:val="28"/>
          <w:szCs w:val="28"/>
        </w:rPr>
        <w:t>адекватно распознавать и интерпретировать грамматические конструкции сложного специального текста.</w:t>
      </w:r>
    </w:p>
    <w:p w:rsidR="00EE1A17" w:rsidRDefault="00EE1A17">
      <w:pPr>
        <w:spacing w:after="0" w:line="360" w:lineRule="auto"/>
        <w:ind w:left="720"/>
        <w:jc w:val="both"/>
        <w:rPr>
          <w:rFonts w:ascii="Times New Roman" w:hAnsi="Times New Roman" w:cs="Times New Roman"/>
          <w:sz w:val="28"/>
          <w:szCs w:val="28"/>
        </w:rPr>
      </w:pPr>
    </w:p>
    <w:p w:rsidR="00EE1A17" w:rsidRDefault="005C61FD">
      <w:pPr>
        <w:spacing w:after="0" w:line="360" w:lineRule="auto"/>
        <w:jc w:val="center"/>
      </w:pPr>
      <w:r>
        <w:rPr>
          <w:rFonts w:ascii="Times New Roman" w:hAnsi="Times New Roman" w:cs="Times New Roman"/>
          <w:b/>
          <w:sz w:val="28"/>
          <w:szCs w:val="28"/>
        </w:rPr>
        <w:t>Содержание дисциплины:</w:t>
      </w:r>
    </w:p>
    <w:p w:rsidR="00EE1A17" w:rsidRDefault="005C61FD">
      <w:pPr>
        <w:spacing w:after="0" w:line="360" w:lineRule="auto"/>
        <w:ind w:firstLine="709"/>
        <w:jc w:val="both"/>
      </w:pPr>
      <w:r>
        <w:rPr>
          <w:rFonts w:ascii="Times New Roman" w:hAnsi="Times New Roman" w:cs="Times New Roman"/>
          <w:sz w:val="28"/>
          <w:szCs w:val="28"/>
        </w:rPr>
        <w:t>На занятиях по курсу разбираются оригинальные правовые тексты по разным отраслям права, в зависимости от област</w:t>
      </w:r>
      <w:r>
        <w:rPr>
          <w:rFonts w:ascii="Times New Roman" w:hAnsi="Times New Roman" w:cs="Times New Roman"/>
          <w:sz w:val="28"/>
          <w:szCs w:val="28"/>
        </w:rPr>
        <w:t xml:space="preserve">и специализации аспирантов. </w:t>
      </w:r>
      <w:proofErr w:type="gramStart"/>
      <w:r>
        <w:rPr>
          <w:rFonts w:ascii="Times New Roman" w:hAnsi="Times New Roman" w:cs="Times New Roman"/>
          <w:sz w:val="28"/>
          <w:szCs w:val="28"/>
        </w:rPr>
        <w:t xml:space="preserve">Работа на занятиях построена в режиме диалога между преподавателем и аспирантами, между аспирантами в группе; также отрабатывается навык </w:t>
      </w:r>
      <w:r>
        <w:rPr>
          <w:rFonts w:ascii="Times New Roman" w:hAnsi="Times New Roman" w:cs="Times New Roman"/>
          <w:sz w:val="28"/>
          <w:szCs w:val="28"/>
        </w:rPr>
        <w:lastRenderedPageBreak/>
        <w:t>монологической речи — аспиранты готовят доклады, презентации, рассказывают о прочитанном, в</w:t>
      </w:r>
      <w:r>
        <w:rPr>
          <w:rFonts w:ascii="Times New Roman" w:hAnsi="Times New Roman" w:cs="Times New Roman"/>
          <w:sz w:val="28"/>
          <w:szCs w:val="28"/>
        </w:rPr>
        <w:t>ысказывают мнение по той или иной проблеме.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Больш</w:t>
      </w:r>
      <w:r>
        <w:rPr>
          <w:rFonts w:ascii="Times New Roman" w:hAnsi="Times New Roman" w:cs="Times New Roman"/>
          <w:sz w:val="28"/>
          <w:szCs w:val="28"/>
        </w:rPr>
        <w:t>ẏ</w:t>
      </w:r>
      <w:r>
        <w:rPr>
          <w:rFonts w:ascii="Times New Roman" w:hAnsi="Times New Roman" w:cs="Times New Roman"/>
          <w:sz w:val="28"/>
          <w:szCs w:val="28"/>
        </w:rPr>
        <w:t>ю</w:t>
      </w:r>
      <w:proofErr w:type="spellEnd"/>
      <w:r>
        <w:rPr>
          <w:rFonts w:ascii="Times New Roman" w:hAnsi="Times New Roman" w:cs="Times New Roman"/>
          <w:sz w:val="28"/>
          <w:szCs w:val="28"/>
        </w:rPr>
        <w:t xml:space="preserve"> роль в процессе обучения играет самостоятельная внеаудиторная подготовка аспирантов. </w:t>
      </w:r>
    </w:p>
    <w:p w:rsidR="00EE1A17" w:rsidRDefault="005C61FD">
      <w:pPr>
        <w:spacing w:after="0" w:line="360" w:lineRule="auto"/>
        <w:ind w:firstLine="709"/>
        <w:jc w:val="both"/>
      </w:pPr>
      <w:r>
        <w:rPr>
          <w:rFonts w:ascii="Times New Roman" w:hAnsi="Times New Roman" w:cs="Times New Roman"/>
          <w:sz w:val="28"/>
          <w:szCs w:val="28"/>
        </w:rPr>
        <w:t xml:space="preserve">На занятиях используется </w:t>
      </w:r>
      <w:proofErr w:type="gramStart"/>
      <w:r>
        <w:rPr>
          <w:rFonts w:ascii="Times New Roman" w:hAnsi="Times New Roman" w:cs="Times New Roman"/>
          <w:sz w:val="28"/>
          <w:szCs w:val="28"/>
        </w:rPr>
        <w:t>аудио-визуальная</w:t>
      </w:r>
      <w:proofErr w:type="gramEnd"/>
      <w:r>
        <w:rPr>
          <w:rFonts w:ascii="Times New Roman" w:hAnsi="Times New Roman" w:cs="Times New Roman"/>
          <w:sz w:val="28"/>
          <w:szCs w:val="28"/>
        </w:rPr>
        <w:t xml:space="preserve"> аппаратура, задействуются все возможности современной электронно-</w:t>
      </w:r>
      <w:proofErr w:type="spellStart"/>
      <w:r>
        <w:rPr>
          <w:rFonts w:ascii="Times New Roman" w:hAnsi="Times New Roman" w:cs="Times New Roman"/>
          <w:sz w:val="28"/>
          <w:szCs w:val="28"/>
        </w:rPr>
        <w:t>медийной</w:t>
      </w:r>
      <w:proofErr w:type="spellEnd"/>
      <w:r>
        <w:rPr>
          <w:rFonts w:ascii="Times New Roman" w:hAnsi="Times New Roman" w:cs="Times New Roman"/>
          <w:sz w:val="28"/>
          <w:szCs w:val="28"/>
        </w:rPr>
        <w:t xml:space="preserve"> те</w:t>
      </w:r>
      <w:r>
        <w:rPr>
          <w:rFonts w:ascii="Times New Roman" w:hAnsi="Times New Roman" w:cs="Times New Roman"/>
          <w:sz w:val="28"/>
          <w:szCs w:val="28"/>
        </w:rPr>
        <w:t>хники. Контроль успеваемости производится преподавателем во время семинарских занятий: оценивается способность аспирантов ориентироваться в общей дискуссии, умение самостоятельно работать с материалом и представлять его на занятии; умение адекватно перевод</w:t>
      </w:r>
      <w:r>
        <w:rPr>
          <w:rFonts w:ascii="Times New Roman" w:hAnsi="Times New Roman" w:cs="Times New Roman"/>
          <w:sz w:val="28"/>
          <w:szCs w:val="28"/>
        </w:rPr>
        <w:t>ить текст, владение терминологией и грамматикой сложного текста.</w:t>
      </w:r>
    </w:p>
    <w:p w:rsidR="00EE1A17" w:rsidRDefault="00EE1A17">
      <w:pPr>
        <w:spacing w:after="0" w:line="360" w:lineRule="auto"/>
        <w:ind w:firstLine="709"/>
        <w:jc w:val="both"/>
        <w:rPr>
          <w:rFonts w:ascii="Times New Roman" w:hAnsi="Times New Roman" w:cs="Times New Roman"/>
          <w:sz w:val="28"/>
          <w:szCs w:val="28"/>
        </w:rPr>
      </w:pPr>
    </w:p>
    <w:p w:rsidR="00EE1A17" w:rsidRDefault="005C61FD">
      <w:pPr>
        <w:spacing w:after="0" w:line="360" w:lineRule="auto"/>
        <w:ind w:firstLine="709"/>
        <w:jc w:val="both"/>
      </w:pPr>
      <w:r>
        <w:rPr>
          <w:rFonts w:ascii="Times New Roman" w:hAnsi="Times New Roman" w:cs="Times New Roman"/>
          <w:sz w:val="28"/>
          <w:szCs w:val="28"/>
        </w:rPr>
        <w:t>Итоговая аттестация – экзамен (кандидатский минимум).</w:t>
      </w:r>
    </w:p>
    <w:p w:rsidR="00EE1A17" w:rsidRDefault="00EE1A17">
      <w:pPr>
        <w:spacing w:after="0" w:line="360" w:lineRule="auto"/>
        <w:ind w:firstLine="709"/>
        <w:jc w:val="both"/>
        <w:rPr>
          <w:rFonts w:ascii="Times New Roman" w:hAnsi="Times New Roman" w:cs="Times New Roman"/>
          <w:sz w:val="28"/>
          <w:szCs w:val="28"/>
        </w:rPr>
      </w:pPr>
    </w:p>
    <w:p w:rsidR="00EE1A17" w:rsidRDefault="005C61FD">
      <w:pPr>
        <w:spacing w:after="0" w:line="360" w:lineRule="auto"/>
        <w:ind w:firstLine="709"/>
        <w:jc w:val="both"/>
      </w:pPr>
      <w:r>
        <w:rPr>
          <w:rFonts w:ascii="Times New Roman" w:hAnsi="Times New Roman" w:cs="Times New Roman"/>
          <w:sz w:val="28"/>
          <w:szCs w:val="28"/>
        </w:rPr>
        <w:t xml:space="preserve">Для </w:t>
      </w:r>
      <w:r>
        <w:rPr>
          <w:rFonts w:ascii="Times New Roman" w:hAnsi="Times New Roman" w:cs="Times New Roman"/>
          <w:b/>
          <w:bCs/>
          <w:sz w:val="28"/>
          <w:szCs w:val="28"/>
        </w:rPr>
        <w:t>допуска к экзамену</w:t>
      </w:r>
      <w:r>
        <w:rPr>
          <w:rFonts w:ascii="Times New Roman" w:hAnsi="Times New Roman" w:cs="Times New Roman"/>
          <w:sz w:val="28"/>
          <w:szCs w:val="28"/>
        </w:rPr>
        <w:t xml:space="preserve"> аспирант должен: </w:t>
      </w:r>
    </w:p>
    <w:p w:rsidR="00EE1A17" w:rsidRDefault="005C61FD">
      <w:pPr>
        <w:numPr>
          <w:ilvl w:val="0"/>
          <w:numId w:val="2"/>
        </w:numPr>
        <w:spacing w:after="0" w:line="360" w:lineRule="auto"/>
        <w:jc w:val="both"/>
      </w:pPr>
      <w:r>
        <w:rPr>
          <w:rFonts w:ascii="Times New Roman" w:hAnsi="Times New Roman" w:cs="Times New Roman"/>
          <w:sz w:val="28"/>
          <w:szCs w:val="28"/>
        </w:rPr>
        <w:t xml:space="preserve">сдать </w:t>
      </w:r>
      <w:r>
        <w:rPr>
          <w:rFonts w:ascii="Times New Roman" w:hAnsi="Times New Roman" w:cs="Times New Roman"/>
          <w:b/>
          <w:bCs/>
          <w:sz w:val="28"/>
          <w:szCs w:val="28"/>
        </w:rPr>
        <w:t>200 страниц индивидуального чтения</w:t>
      </w:r>
      <w:r>
        <w:rPr>
          <w:rFonts w:ascii="Times New Roman" w:hAnsi="Times New Roman" w:cs="Times New Roman"/>
          <w:sz w:val="28"/>
          <w:szCs w:val="28"/>
        </w:rPr>
        <w:t xml:space="preserve"> оригинальных юридических текстов высокого уровня слож</w:t>
      </w:r>
      <w:r>
        <w:rPr>
          <w:rFonts w:ascii="Times New Roman" w:hAnsi="Times New Roman" w:cs="Times New Roman"/>
          <w:sz w:val="28"/>
          <w:szCs w:val="28"/>
        </w:rPr>
        <w:t xml:space="preserve">ности (учебники, монографии, научные статьи по специальности аспиранта) в форме выборочного перевода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нем</w:t>
      </w:r>
      <w:proofErr w:type="gramEnd"/>
      <w:r>
        <w:rPr>
          <w:rFonts w:ascii="Times New Roman" w:hAnsi="Times New Roman" w:cs="Times New Roman"/>
          <w:sz w:val="28"/>
          <w:szCs w:val="28"/>
        </w:rPr>
        <w:t xml:space="preserve">. яз.; </w:t>
      </w:r>
    </w:p>
    <w:p w:rsidR="00EE1A17" w:rsidRDefault="005C61FD">
      <w:pPr>
        <w:numPr>
          <w:ilvl w:val="0"/>
          <w:numId w:val="2"/>
        </w:numPr>
        <w:spacing w:after="0" w:line="360" w:lineRule="auto"/>
        <w:jc w:val="both"/>
      </w:pPr>
      <w:proofErr w:type="gramStart"/>
      <w:r>
        <w:rPr>
          <w:rFonts w:ascii="Times New Roman" w:hAnsi="Times New Roman" w:cs="Times New Roman"/>
          <w:sz w:val="28"/>
          <w:szCs w:val="28"/>
        </w:rPr>
        <w:t>представить</w:t>
      </w:r>
      <w:r>
        <w:rPr>
          <w:rFonts w:ascii="Times New Roman" w:hAnsi="Times New Roman" w:cs="Times New Roman"/>
          <w:b/>
          <w:bCs/>
          <w:sz w:val="28"/>
          <w:szCs w:val="28"/>
        </w:rPr>
        <w:t xml:space="preserve"> реферат </w:t>
      </w:r>
      <w:r>
        <w:rPr>
          <w:rFonts w:ascii="Times New Roman" w:hAnsi="Times New Roman" w:cs="Times New Roman"/>
          <w:sz w:val="28"/>
          <w:szCs w:val="28"/>
        </w:rPr>
        <w:t>на русском языке</w:t>
      </w:r>
      <w:r>
        <w:rPr>
          <w:rFonts w:ascii="Times New Roman" w:hAnsi="Times New Roman" w:cs="Times New Roman"/>
          <w:b/>
          <w:bCs/>
          <w:sz w:val="28"/>
          <w:szCs w:val="28"/>
        </w:rPr>
        <w:t xml:space="preserve"> объемом 15-20 страниц</w:t>
      </w:r>
      <w:r>
        <w:rPr>
          <w:rFonts w:ascii="Times New Roman" w:hAnsi="Times New Roman" w:cs="Times New Roman"/>
          <w:sz w:val="28"/>
          <w:szCs w:val="28"/>
        </w:rPr>
        <w:t xml:space="preserve">, в котором должны быть изложены основные идеи прочитанных научных текстов; реферат должен также включать в себя: 1) 10-15 </w:t>
      </w:r>
      <w:r>
        <w:rPr>
          <w:rFonts w:ascii="Times New Roman" w:hAnsi="Times New Roman" w:cs="Times New Roman"/>
          <w:b/>
          <w:bCs/>
          <w:sz w:val="28"/>
          <w:szCs w:val="28"/>
        </w:rPr>
        <w:t>цитат</w:t>
      </w:r>
      <w:r>
        <w:rPr>
          <w:rFonts w:ascii="Times New Roman" w:hAnsi="Times New Roman" w:cs="Times New Roman"/>
          <w:sz w:val="28"/>
          <w:szCs w:val="28"/>
        </w:rPr>
        <w:t>, содержащих наиболее важные или сложные для понимания высказывания из прочитанных работ, в оригинале и в переводе на русский яз</w:t>
      </w:r>
      <w:r>
        <w:rPr>
          <w:rFonts w:ascii="Times New Roman" w:hAnsi="Times New Roman" w:cs="Times New Roman"/>
          <w:sz w:val="28"/>
          <w:szCs w:val="28"/>
        </w:rPr>
        <w:t xml:space="preserve">ык, 2) </w:t>
      </w:r>
      <w:r>
        <w:rPr>
          <w:rFonts w:ascii="Times New Roman" w:hAnsi="Times New Roman" w:cs="Times New Roman"/>
          <w:b/>
          <w:bCs/>
          <w:sz w:val="28"/>
          <w:szCs w:val="28"/>
        </w:rPr>
        <w:t>список основных 100 терминов</w:t>
      </w:r>
      <w:r>
        <w:rPr>
          <w:rFonts w:ascii="Times New Roman" w:hAnsi="Times New Roman" w:cs="Times New Roman"/>
          <w:sz w:val="28"/>
          <w:szCs w:val="28"/>
        </w:rPr>
        <w:t xml:space="preserve"> из прочитанного материала с переводом на рус. яз.; </w:t>
      </w:r>
      <w:proofErr w:type="gramEnd"/>
    </w:p>
    <w:p w:rsidR="00EE1A17" w:rsidRDefault="005C61FD">
      <w:pPr>
        <w:numPr>
          <w:ilvl w:val="0"/>
          <w:numId w:val="2"/>
        </w:numPr>
        <w:spacing w:after="0" w:line="360" w:lineRule="auto"/>
        <w:jc w:val="both"/>
      </w:pPr>
      <w:r>
        <w:rPr>
          <w:rFonts w:ascii="Times New Roman" w:hAnsi="Times New Roman" w:cs="Times New Roman"/>
          <w:sz w:val="28"/>
          <w:szCs w:val="28"/>
        </w:rPr>
        <w:t>устно реферировать</w:t>
      </w:r>
      <w:r>
        <w:rPr>
          <w:rFonts w:ascii="Times New Roman" w:hAnsi="Times New Roman" w:cs="Times New Roman"/>
          <w:b/>
          <w:bCs/>
          <w:sz w:val="28"/>
          <w:szCs w:val="28"/>
        </w:rPr>
        <w:t xml:space="preserve"> 10 статей </w:t>
      </w:r>
      <w:r>
        <w:rPr>
          <w:rFonts w:ascii="Times New Roman" w:hAnsi="Times New Roman" w:cs="Times New Roman"/>
          <w:sz w:val="28"/>
          <w:szCs w:val="28"/>
        </w:rPr>
        <w:t>правовой проблематики из немецкой прессы, связанных с темой научных изысканий аспиранта.</w:t>
      </w:r>
    </w:p>
    <w:p w:rsidR="00EE1A17" w:rsidRDefault="00EE1A17">
      <w:pPr>
        <w:spacing w:after="0" w:line="360" w:lineRule="auto"/>
        <w:ind w:firstLine="709"/>
        <w:jc w:val="both"/>
        <w:rPr>
          <w:rFonts w:ascii="Times New Roman" w:hAnsi="Times New Roman" w:cs="Times New Roman"/>
          <w:sz w:val="28"/>
          <w:szCs w:val="28"/>
        </w:rPr>
      </w:pPr>
    </w:p>
    <w:p w:rsidR="00EE1A17" w:rsidRDefault="005C61FD">
      <w:pPr>
        <w:spacing w:after="0" w:line="360" w:lineRule="auto"/>
        <w:ind w:firstLine="709"/>
        <w:jc w:val="both"/>
      </w:pPr>
      <w:r>
        <w:rPr>
          <w:rFonts w:ascii="Times New Roman" w:hAnsi="Times New Roman" w:cs="Times New Roman"/>
          <w:b/>
          <w:bCs/>
          <w:sz w:val="28"/>
          <w:szCs w:val="28"/>
        </w:rPr>
        <w:t xml:space="preserve">Структура экзамена по немецкому языку </w:t>
      </w:r>
      <w:r>
        <w:rPr>
          <w:rFonts w:ascii="Times New Roman" w:hAnsi="Times New Roman" w:cs="Times New Roman"/>
          <w:b/>
          <w:bCs/>
          <w:sz w:val="28"/>
          <w:szCs w:val="28"/>
        </w:rPr>
        <w:t>(кандидатский минимум)</w:t>
      </w:r>
      <w:r>
        <w:rPr>
          <w:rFonts w:ascii="Times New Roman" w:hAnsi="Times New Roman" w:cs="Times New Roman"/>
          <w:sz w:val="28"/>
          <w:szCs w:val="28"/>
        </w:rPr>
        <w:t>:</w:t>
      </w:r>
    </w:p>
    <w:p w:rsidR="00EE1A17" w:rsidRDefault="005C61FD">
      <w:pPr>
        <w:spacing w:after="0" w:line="360" w:lineRule="auto"/>
        <w:ind w:firstLine="709"/>
        <w:jc w:val="both"/>
      </w:pPr>
      <w:r>
        <w:rPr>
          <w:rFonts w:ascii="Times New Roman" w:hAnsi="Times New Roman" w:cs="Times New Roman"/>
          <w:sz w:val="28"/>
          <w:szCs w:val="28"/>
        </w:rPr>
        <w:lastRenderedPageBreak/>
        <w:t xml:space="preserve">1. </w:t>
      </w:r>
      <w:proofErr w:type="gramStart"/>
      <w:r>
        <w:rPr>
          <w:rFonts w:ascii="Times New Roman" w:hAnsi="Times New Roman" w:cs="Times New Roman"/>
          <w:b/>
          <w:bCs/>
          <w:sz w:val="28"/>
          <w:szCs w:val="28"/>
        </w:rPr>
        <w:t>Письменный перевод</w:t>
      </w:r>
      <w:r>
        <w:rPr>
          <w:rFonts w:ascii="Times New Roman" w:hAnsi="Times New Roman" w:cs="Times New Roman"/>
          <w:sz w:val="28"/>
          <w:szCs w:val="28"/>
        </w:rPr>
        <w:t xml:space="preserve"> со словарем юридического текста по специальности экзаменуемого на русский язык (Объем </w:t>
      </w:r>
      <w:r>
        <w:rPr>
          <w:rFonts w:ascii="Times New Roman" w:hAnsi="Times New Roman" w:cs="Times New Roman"/>
          <w:b/>
          <w:bCs/>
          <w:sz w:val="28"/>
          <w:szCs w:val="28"/>
        </w:rPr>
        <w:t>2000</w:t>
      </w:r>
      <w:r>
        <w:rPr>
          <w:rFonts w:ascii="Times New Roman" w:hAnsi="Times New Roman" w:cs="Times New Roman"/>
          <w:sz w:val="28"/>
          <w:szCs w:val="28"/>
        </w:rPr>
        <w:t xml:space="preserve"> печатных знаков.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Время на подготовку: 1 час).</w:t>
      </w:r>
      <w:proofErr w:type="gramEnd"/>
    </w:p>
    <w:p w:rsidR="00EE1A17" w:rsidRDefault="005C61FD">
      <w:pPr>
        <w:spacing w:after="0" w:line="360" w:lineRule="auto"/>
        <w:ind w:firstLine="709"/>
        <w:jc w:val="both"/>
      </w:pPr>
      <w:r>
        <w:rPr>
          <w:rFonts w:ascii="Times New Roman" w:hAnsi="Times New Roman" w:cs="Times New Roman"/>
          <w:sz w:val="28"/>
          <w:szCs w:val="28"/>
        </w:rPr>
        <w:t xml:space="preserve">2. Чтение и </w:t>
      </w:r>
      <w:r>
        <w:rPr>
          <w:rFonts w:ascii="Times New Roman" w:hAnsi="Times New Roman" w:cs="Times New Roman"/>
          <w:b/>
          <w:bCs/>
          <w:sz w:val="28"/>
          <w:szCs w:val="28"/>
        </w:rPr>
        <w:t>устный перевод</w:t>
      </w:r>
      <w:r>
        <w:rPr>
          <w:rFonts w:ascii="Times New Roman" w:hAnsi="Times New Roman" w:cs="Times New Roman"/>
          <w:sz w:val="28"/>
          <w:szCs w:val="28"/>
        </w:rPr>
        <w:t xml:space="preserve"> на русский язык без словаря юридического текст</w:t>
      </w:r>
      <w:r>
        <w:rPr>
          <w:rFonts w:ascii="Times New Roman" w:hAnsi="Times New Roman" w:cs="Times New Roman"/>
          <w:sz w:val="28"/>
          <w:szCs w:val="28"/>
        </w:rPr>
        <w:t xml:space="preserve">а объемом </w:t>
      </w:r>
      <w:r>
        <w:rPr>
          <w:rFonts w:ascii="Times New Roman" w:hAnsi="Times New Roman" w:cs="Times New Roman"/>
          <w:b/>
          <w:bCs/>
          <w:sz w:val="28"/>
          <w:szCs w:val="28"/>
        </w:rPr>
        <w:t>1500</w:t>
      </w:r>
      <w:r>
        <w:rPr>
          <w:rFonts w:ascii="Times New Roman" w:hAnsi="Times New Roman" w:cs="Times New Roman"/>
          <w:sz w:val="28"/>
          <w:szCs w:val="28"/>
        </w:rPr>
        <w:t xml:space="preserve"> печатных знаков. (Время на подготовку: 30 минут).</w:t>
      </w:r>
    </w:p>
    <w:p w:rsidR="00EE1A17" w:rsidRDefault="005C61FD">
      <w:pPr>
        <w:spacing w:after="0" w:line="360" w:lineRule="auto"/>
        <w:ind w:firstLine="709"/>
        <w:jc w:val="both"/>
      </w:pPr>
      <w:r>
        <w:rPr>
          <w:rFonts w:ascii="Times New Roman" w:hAnsi="Times New Roman" w:cs="Times New Roman"/>
          <w:sz w:val="28"/>
          <w:szCs w:val="28"/>
        </w:rPr>
        <w:t>3. Устное</w:t>
      </w:r>
      <w:r>
        <w:rPr>
          <w:rFonts w:ascii="Times New Roman" w:hAnsi="Times New Roman" w:cs="Times New Roman"/>
          <w:b/>
          <w:bCs/>
          <w:sz w:val="28"/>
          <w:szCs w:val="28"/>
        </w:rPr>
        <w:t xml:space="preserve"> реферирование статьи </w:t>
      </w:r>
      <w:r>
        <w:rPr>
          <w:rFonts w:ascii="Times New Roman" w:hAnsi="Times New Roman" w:cs="Times New Roman"/>
          <w:sz w:val="28"/>
          <w:szCs w:val="28"/>
        </w:rPr>
        <w:t xml:space="preserve">по праву объемом </w:t>
      </w:r>
      <w:r>
        <w:rPr>
          <w:rFonts w:ascii="Times New Roman" w:hAnsi="Times New Roman" w:cs="Times New Roman"/>
          <w:b/>
          <w:bCs/>
          <w:sz w:val="28"/>
          <w:szCs w:val="28"/>
        </w:rPr>
        <w:t>1500</w:t>
      </w:r>
      <w:r>
        <w:rPr>
          <w:rFonts w:ascii="Times New Roman" w:hAnsi="Times New Roman" w:cs="Times New Roman"/>
          <w:sz w:val="28"/>
          <w:szCs w:val="28"/>
        </w:rPr>
        <w:t xml:space="preserve"> печатных знаков. (Время на подготовку: 15 минут).</w:t>
      </w:r>
    </w:p>
    <w:p w:rsidR="00EE1A17" w:rsidRDefault="005C61FD">
      <w:pPr>
        <w:spacing w:after="0" w:line="360" w:lineRule="auto"/>
        <w:ind w:firstLine="709"/>
        <w:jc w:val="both"/>
      </w:pPr>
      <w:r>
        <w:rPr>
          <w:rFonts w:ascii="Times New Roman" w:hAnsi="Times New Roman" w:cs="Times New Roman"/>
          <w:sz w:val="28"/>
          <w:szCs w:val="28"/>
        </w:rPr>
        <w:t xml:space="preserve">4. </w:t>
      </w:r>
      <w:r>
        <w:rPr>
          <w:rFonts w:ascii="Times New Roman" w:hAnsi="Times New Roman" w:cs="Times New Roman"/>
          <w:b/>
          <w:bCs/>
          <w:sz w:val="28"/>
          <w:szCs w:val="28"/>
        </w:rPr>
        <w:t>Беседа</w:t>
      </w:r>
      <w:r>
        <w:rPr>
          <w:rFonts w:ascii="Times New Roman" w:hAnsi="Times New Roman" w:cs="Times New Roman"/>
          <w:sz w:val="28"/>
          <w:szCs w:val="28"/>
        </w:rPr>
        <w:t xml:space="preserve"> на немецком языке по теме диссертационного исследования экзаменуемого.</w:t>
      </w:r>
    </w:p>
    <w:p w:rsidR="00EE1A17" w:rsidRDefault="00EE1A17">
      <w:pPr>
        <w:spacing w:after="0" w:line="360" w:lineRule="auto"/>
        <w:ind w:firstLine="709"/>
        <w:jc w:val="both"/>
        <w:rPr>
          <w:rFonts w:ascii="Times New Roman" w:hAnsi="Times New Roman" w:cs="Times New Roman"/>
          <w:sz w:val="28"/>
          <w:szCs w:val="28"/>
        </w:rPr>
      </w:pPr>
    </w:p>
    <w:p w:rsidR="00EE1A17" w:rsidRDefault="005C61FD">
      <w:pPr>
        <w:spacing w:after="0" w:line="360" w:lineRule="auto"/>
      </w:pPr>
      <w:r>
        <w:rPr>
          <w:rFonts w:ascii="Times New Roman" w:hAnsi="Times New Roman" w:cs="Times New Roman"/>
          <w:b/>
          <w:sz w:val="28"/>
          <w:szCs w:val="28"/>
        </w:rPr>
        <w:t>Образц</w:t>
      </w:r>
      <w:r>
        <w:rPr>
          <w:rFonts w:ascii="Times New Roman" w:hAnsi="Times New Roman" w:cs="Times New Roman"/>
          <w:b/>
          <w:sz w:val="28"/>
          <w:szCs w:val="28"/>
        </w:rPr>
        <w:t xml:space="preserve">ы </w:t>
      </w:r>
      <w:r>
        <w:rPr>
          <w:rFonts w:ascii="Times New Roman" w:hAnsi="Times New Roman" w:cs="Times New Roman"/>
          <w:b/>
          <w:sz w:val="28"/>
          <w:szCs w:val="28"/>
        </w:rPr>
        <w:t>экзаменационных материалов</w:t>
      </w:r>
      <w:r>
        <w:rPr>
          <w:rFonts w:ascii="Times New Roman" w:hAnsi="Times New Roman" w:cs="Times New Roman"/>
          <w:b/>
          <w:sz w:val="28"/>
          <w:szCs w:val="28"/>
        </w:rPr>
        <w:t>:</w:t>
      </w:r>
    </w:p>
    <w:p w:rsidR="00EE1A17" w:rsidRDefault="005C61FD">
      <w:pPr>
        <w:spacing w:after="0" w:line="360" w:lineRule="auto"/>
        <w:ind w:firstLine="709"/>
        <w:jc w:val="both"/>
      </w:pPr>
      <w:r>
        <w:rPr>
          <w:rFonts w:ascii="Times New Roman" w:hAnsi="Times New Roman" w:cs="Times New Roman"/>
          <w:b/>
          <w:sz w:val="28"/>
          <w:szCs w:val="28"/>
        </w:rPr>
        <w:t>1. Пример текста для письменного перевода со словарем</w:t>
      </w:r>
    </w:p>
    <w:p w:rsidR="00EE1A17" w:rsidRPr="005A4D89" w:rsidRDefault="005C61FD">
      <w:pPr>
        <w:spacing w:after="0" w:line="360" w:lineRule="auto"/>
        <w:jc w:val="both"/>
        <w:rPr>
          <w:lang w:val="en-US"/>
        </w:rPr>
      </w:pPr>
      <w:r>
        <w:rPr>
          <w:rFonts w:ascii="Verdana;sans-serif" w:hAnsi="Verdana;sans-serif" w:cs="Times New Roman"/>
          <w:color w:val="333333"/>
          <w:sz w:val="25"/>
          <w:szCs w:val="28"/>
          <w:lang w:val="de-DE"/>
        </w:rPr>
        <w:t>Rechtliche Aspekte: wer haftet bei herunterfallendem Totholz?</w:t>
      </w:r>
    </w:p>
    <w:p w:rsidR="00EE1A17" w:rsidRPr="005A4D89" w:rsidRDefault="005C61FD">
      <w:pPr>
        <w:pStyle w:val="aa"/>
        <w:spacing w:line="324" w:lineRule="auto"/>
        <w:jc w:val="both"/>
        <w:rPr>
          <w:lang w:val="en-US"/>
        </w:rPr>
      </w:pPr>
      <w:r w:rsidRPr="005A4D89">
        <w:rPr>
          <w:lang w:val="en-US"/>
        </w:rPr>
        <w:t> </w:t>
      </w:r>
      <w:r>
        <w:rPr>
          <w:rFonts w:ascii="Verdana;sans-serif" w:hAnsi="Verdana;sans-serif"/>
          <w:lang w:val="de-DE"/>
        </w:rPr>
        <w:t xml:space="preserve">Heute ist ein Trend zu mehr Alt- und Totholz in den Wirtschaftswäldern klar erkennbar, sei es aus </w:t>
      </w:r>
      <w:r>
        <w:rPr>
          <w:rFonts w:ascii="Verdana;sans-serif" w:hAnsi="Verdana;sans-serif"/>
          <w:lang w:val="de-DE"/>
        </w:rPr>
        <w:t>finanziellen Gründen (z. B. weniger Subventionen für Sanitärmaßnahmen) oder aus ökologischen Überlegungen. Für viele Waldbesitzer und Förster erwachsen daraus aber neue Sorgen, weil Alt- und Totholz trotz aller Vorteile auch potenzielle Gefahren in sich be</w:t>
      </w:r>
      <w:r>
        <w:rPr>
          <w:rFonts w:ascii="Verdana;sans-serif" w:hAnsi="Verdana;sans-serif"/>
          <w:lang w:val="de-DE"/>
        </w:rPr>
        <w:t xml:space="preserve">rgen. Hauptsächlich geht es dabei um die Gefahr für Erholungssuchende oder andere Personen, die durch herunterfallende </w:t>
      </w:r>
      <w:proofErr w:type="spellStart"/>
      <w:r>
        <w:rPr>
          <w:rFonts w:ascii="Verdana;sans-serif" w:hAnsi="Verdana;sans-serif"/>
          <w:lang w:val="de-DE"/>
        </w:rPr>
        <w:t>Totäste</w:t>
      </w:r>
      <w:proofErr w:type="spellEnd"/>
      <w:r>
        <w:rPr>
          <w:rFonts w:ascii="Verdana;sans-serif" w:hAnsi="Verdana;sans-serif"/>
          <w:lang w:val="de-DE"/>
        </w:rPr>
        <w:t xml:space="preserve"> oder umstürzende Bäume im Wald geschädigt werden können.</w:t>
      </w:r>
    </w:p>
    <w:p w:rsidR="00EE1A17" w:rsidRPr="005A4D89" w:rsidRDefault="005C61FD">
      <w:pPr>
        <w:pStyle w:val="aa"/>
        <w:spacing w:line="324" w:lineRule="auto"/>
        <w:jc w:val="both"/>
        <w:rPr>
          <w:lang w:val="en-US"/>
        </w:rPr>
      </w:pPr>
      <w:r>
        <w:rPr>
          <w:rFonts w:ascii="Verdana;sans-serif" w:hAnsi="Verdana;sans-serif"/>
          <w:lang w:val="de-DE"/>
        </w:rPr>
        <w:t>Der Wald in der Schweiz ist gemäß Artikel 1 Absatz 1 des Waldgesetzes de</w:t>
      </w:r>
      <w:r>
        <w:rPr>
          <w:rFonts w:ascii="Verdana;sans-serif" w:hAnsi="Verdana;sans-serif"/>
          <w:lang w:val="de-DE"/>
        </w:rPr>
        <w:t>s Bundes als naturnahe Lebensgemeinschaft zu schützen und nachhaltig zu bewirtschaften. Das heißt, er ist noch immer ein Stück Natur. Gerade deshalb hat er eine wichtige Funktion für die Erholungssuchenden, die sowohl nach dem Zivilgesetzbuch (Artikel 699)</w:t>
      </w:r>
      <w:r>
        <w:rPr>
          <w:rFonts w:ascii="Verdana;sans-serif" w:hAnsi="Verdana;sans-serif"/>
          <w:lang w:val="de-DE"/>
        </w:rPr>
        <w:t xml:space="preserve"> wie auch nach dem Waldgesetz (Art. 14) das Recht haben, den Wald frei zu betreten.</w:t>
      </w:r>
    </w:p>
    <w:p w:rsidR="00EE1A17" w:rsidRPr="005A4D89" w:rsidRDefault="005C61FD">
      <w:pPr>
        <w:pStyle w:val="aa"/>
        <w:spacing w:line="324" w:lineRule="auto"/>
        <w:jc w:val="both"/>
        <w:rPr>
          <w:lang w:val="en-US"/>
        </w:rPr>
      </w:pPr>
      <w:r>
        <w:rPr>
          <w:rFonts w:ascii="Verdana;sans-serif" w:hAnsi="Verdana;sans-serif"/>
          <w:i/>
          <w:lang w:val="de-DE"/>
        </w:rPr>
        <w:t>Unter welchen Umständen ist eine Haftung des Waldbesitzers möglich?</w:t>
      </w:r>
    </w:p>
    <w:p w:rsidR="00EE1A17" w:rsidRDefault="005C61FD">
      <w:pPr>
        <w:pStyle w:val="aa"/>
        <w:spacing w:line="324" w:lineRule="auto"/>
        <w:jc w:val="both"/>
        <w:rPr>
          <w:rFonts w:ascii="Verdana;sans-serif" w:hAnsi="Verdana;sans-serif"/>
          <w:lang w:val="de-DE"/>
        </w:rPr>
      </w:pPr>
      <w:r>
        <w:rPr>
          <w:rFonts w:ascii="Verdana;sans-serif" w:hAnsi="Verdana;sans-serif"/>
          <w:lang w:val="de-DE"/>
        </w:rPr>
        <w:t>Grundsätzlich trifft die Waldbesitzer keine Bewirtschaftungspflicht und Erholungssuchende oder andere Pe</w:t>
      </w:r>
      <w:r>
        <w:rPr>
          <w:rFonts w:ascii="Verdana;sans-serif" w:hAnsi="Verdana;sans-serif"/>
          <w:lang w:val="de-DE"/>
        </w:rPr>
        <w:t xml:space="preserve">rsonen betreten den Wald immer auf eigenes Risiko. In aller Regel haften Geschädigte deshalb selbst für im Wald erlittene Schäden. Dies trifft in besonderem Maß zu, wenn sie elementare Sorgfaltsregeln missachten, beispielsweise bei Sturm im Wald spazieren </w:t>
      </w:r>
      <w:r>
        <w:rPr>
          <w:rFonts w:ascii="Verdana;sans-serif" w:hAnsi="Verdana;sans-serif"/>
          <w:lang w:val="de-DE"/>
        </w:rPr>
        <w:t>oder Warnschilder ignorieren (Selbstverschulden der Geschädigten). (...)</w:t>
      </w:r>
    </w:p>
    <w:p w:rsidR="00EE1A17" w:rsidRDefault="005C61FD">
      <w:pPr>
        <w:pStyle w:val="aa"/>
        <w:spacing w:line="324" w:lineRule="auto"/>
        <w:jc w:val="both"/>
        <w:rPr>
          <w:rFonts w:ascii="Verdana;sans-serif" w:hAnsi="Verdana;sans-serif"/>
          <w:i/>
          <w:lang w:val="de-DE"/>
        </w:rPr>
      </w:pPr>
      <w:r>
        <w:rPr>
          <w:rFonts w:ascii="Verdana;sans-serif" w:hAnsi="Verdana;sans-serif"/>
          <w:i/>
          <w:lang w:val="de-DE"/>
        </w:rPr>
        <w:t>Empfehlungen an Waldbesitzer</w:t>
      </w:r>
    </w:p>
    <w:p w:rsidR="00EE1A17" w:rsidRPr="005A4D89" w:rsidRDefault="005C61FD">
      <w:pPr>
        <w:pStyle w:val="aa"/>
        <w:spacing w:line="324" w:lineRule="auto"/>
        <w:jc w:val="both"/>
        <w:rPr>
          <w:lang w:val="de-DE"/>
        </w:rPr>
      </w:pPr>
      <w:r>
        <w:rPr>
          <w:rFonts w:ascii="Verdana;sans-serif" w:hAnsi="Verdana;sans-serif"/>
          <w:lang w:val="de-DE"/>
        </w:rPr>
        <w:t>Es kann auf jeden Fall sinnvoll sein, periodisch entlang von Straßen, viel begangenen Wegen und Erholungszonen (Picknickplätzen, Feuerstellen usw.) stehen</w:t>
      </w:r>
      <w:r>
        <w:rPr>
          <w:rFonts w:ascii="Verdana;sans-serif" w:hAnsi="Verdana;sans-serif"/>
          <w:lang w:val="de-DE"/>
        </w:rPr>
        <w:t>de, tote Bäume zu fällen und Äste, die herunterzufallen drohen, zu entfernen. Wie oben erwähnt, sollten sich aber diese Sicherungsmaßnahmen im Rahmen des Zumutbaren bewegen. Zu empfehlen wäre eine kurze Dokumentierung dieser Eingriffe.</w:t>
      </w:r>
    </w:p>
    <w:p w:rsidR="00EE1A17" w:rsidRDefault="00EE1A17">
      <w:pPr>
        <w:pStyle w:val="aa"/>
        <w:spacing w:line="324" w:lineRule="auto"/>
        <w:jc w:val="both"/>
        <w:rPr>
          <w:rFonts w:ascii="Verdana;sans-serif" w:hAnsi="Verdana;sans-serif"/>
          <w:lang w:val="de-DE"/>
        </w:rPr>
      </w:pPr>
    </w:p>
    <w:p w:rsidR="00EE1A17" w:rsidRPr="005A4D89" w:rsidRDefault="005C61FD">
      <w:pPr>
        <w:spacing w:after="0" w:line="360" w:lineRule="auto"/>
        <w:ind w:firstLine="709"/>
        <w:jc w:val="both"/>
        <w:rPr>
          <w:lang w:val="de-DE"/>
        </w:rPr>
      </w:pPr>
      <w:r w:rsidRPr="005A4D89">
        <w:rPr>
          <w:rFonts w:ascii="Times New Roman" w:hAnsi="Times New Roman" w:cs="Times New Roman"/>
          <w:b/>
          <w:sz w:val="28"/>
          <w:szCs w:val="28"/>
          <w:lang w:val="de-DE"/>
        </w:rPr>
        <w:lastRenderedPageBreak/>
        <w:t xml:space="preserve">2. </w:t>
      </w:r>
      <w:r>
        <w:rPr>
          <w:rFonts w:ascii="Times New Roman" w:hAnsi="Times New Roman" w:cs="Times New Roman"/>
          <w:b/>
          <w:sz w:val="28"/>
          <w:szCs w:val="28"/>
        </w:rPr>
        <w:t>Пример</w:t>
      </w:r>
      <w:r w:rsidRPr="005A4D89">
        <w:rPr>
          <w:rFonts w:ascii="Times New Roman" w:hAnsi="Times New Roman" w:cs="Times New Roman"/>
          <w:b/>
          <w:sz w:val="28"/>
          <w:szCs w:val="28"/>
          <w:lang w:val="de-DE"/>
        </w:rPr>
        <w:t xml:space="preserve"> </w:t>
      </w:r>
      <w:r>
        <w:rPr>
          <w:rFonts w:ascii="Times New Roman" w:hAnsi="Times New Roman" w:cs="Times New Roman"/>
          <w:b/>
          <w:sz w:val="28"/>
          <w:szCs w:val="28"/>
        </w:rPr>
        <w:t>текста</w:t>
      </w:r>
      <w:r w:rsidRPr="005A4D89">
        <w:rPr>
          <w:rFonts w:ascii="Times New Roman" w:hAnsi="Times New Roman" w:cs="Times New Roman"/>
          <w:b/>
          <w:sz w:val="28"/>
          <w:szCs w:val="28"/>
          <w:lang w:val="de-DE"/>
        </w:rPr>
        <w:t xml:space="preserve"> </w:t>
      </w:r>
      <w:r>
        <w:rPr>
          <w:rFonts w:ascii="Times New Roman" w:hAnsi="Times New Roman" w:cs="Times New Roman"/>
          <w:b/>
          <w:sz w:val="28"/>
          <w:szCs w:val="28"/>
        </w:rPr>
        <w:t>дл</w:t>
      </w:r>
      <w:r>
        <w:rPr>
          <w:rFonts w:ascii="Times New Roman" w:hAnsi="Times New Roman" w:cs="Times New Roman"/>
          <w:b/>
          <w:sz w:val="28"/>
          <w:szCs w:val="28"/>
        </w:rPr>
        <w:t>я</w:t>
      </w:r>
      <w:r w:rsidRPr="005A4D89">
        <w:rPr>
          <w:rFonts w:ascii="Times New Roman" w:hAnsi="Times New Roman" w:cs="Times New Roman"/>
          <w:b/>
          <w:sz w:val="28"/>
          <w:szCs w:val="28"/>
          <w:lang w:val="de-DE"/>
        </w:rPr>
        <w:t xml:space="preserve"> </w:t>
      </w:r>
      <w:r>
        <w:rPr>
          <w:rFonts w:ascii="Times New Roman" w:hAnsi="Times New Roman" w:cs="Times New Roman"/>
          <w:b/>
          <w:sz w:val="28"/>
          <w:szCs w:val="28"/>
        </w:rPr>
        <w:t>устного</w:t>
      </w:r>
      <w:r w:rsidRPr="005A4D89">
        <w:rPr>
          <w:rFonts w:ascii="Times New Roman" w:hAnsi="Times New Roman" w:cs="Times New Roman"/>
          <w:b/>
          <w:sz w:val="28"/>
          <w:szCs w:val="28"/>
          <w:lang w:val="de-DE"/>
        </w:rPr>
        <w:t xml:space="preserve"> </w:t>
      </w:r>
      <w:r>
        <w:rPr>
          <w:rFonts w:ascii="Times New Roman" w:hAnsi="Times New Roman" w:cs="Times New Roman"/>
          <w:b/>
          <w:sz w:val="28"/>
          <w:szCs w:val="28"/>
        </w:rPr>
        <w:t>перевода</w:t>
      </w:r>
      <w:r w:rsidRPr="005A4D89">
        <w:rPr>
          <w:rFonts w:ascii="Times New Roman" w:hAnsi="Times New Roman" w:cs="Times New Roman"/>
          <w:b/>
          <w:sz w:val="28"/>
          <w:szCs w:val="28"/>
          <w:lang w:val="de-DE"/>
        </w:rPr>
        <w:t xml:space="preserve"> </w:t>
      </w:r>
      <w:r>
        <w:rPr>
          <w:rFonts w:ascii="Times New Roman" w:hAnsi="Times New Roman" w:cs="Times New Roman"/>
          <w:b/>
          <w:sz w:val="28"/>
          <w:szCs w:val="28"/>
        </w:rPr>
        <w:t>без</w:t>
      </w:r>
      <w:r w:rsidRPr="005A4D89">
        <w:rPr>
          <w:rFonts w:ascii="Times New Roman" w:hAnsi="Times New Roman" w:cs="Times New Roman"/>
          <w:b/>
          <w:sz w:val="28"/>
          <w:szCs w:val="28"/>
          <w:lang w:val="de-DE"/>
        </w:rPr>
        <w:t xml:space="preserve"> </w:t>
      </w:r>
      <w:r>
        <w:rPr>
          <w:rFonts w:ascii="Times New Roman" w:hAnsi="Times New Roman" w:cs="Times New Roman"/>
          <w:b/>
          <w:sz w:val="28"/>
          <w:szCs w:val="28"/>
        </w:rPr>
        <w:t>словаря</w:t>
      </w:r>
    </w:p>
    <w:p w:rsidR="00EE1A17" w:rsidRDefault="005C61FD">
      <w:pPr>
        <w:pStyle w:val="aa"/>
        <w:spacing w:after="0" w:line="360" w:lineRule="auto"/>
        <w:rPr>
          <w:rFonts w:ascii="Verdana" w:hAnsi="Verdana"/>
          <w:sz w:val="24"/>
          <w:szCs w:val="24"/>
          <w:lang w:val="de-DE"/>
        </w:rPr>
      </w:pPr>
      <w:proofErr w:type="spellStart"/>
      <w:r>
        <w:rPr>
          <w:rFonts w:ascii="Verdana" w:hAnsi="Verdana" w:cs="Times New Roman"/>
          <w:sz w:val="24"/>
          <w:szCs w:val="24"/>
          <w:lang w:val="en-US"/>
        </w:rPr>
        <w:t>EuGH</w:t>
      </w:r>
      <w:proofErr w:type="spellEnd"/>
      <w:r>
        <w:rPr>
          <w:rFonts w:ascii="Verdana" w:hAnsi="Verdana" w:cs="Times New Roman"/>
          <w:sz w:val="24"/>
          <w:szCs w:val="24"/>
          <w:lang w:val="en-US"/>
        </w:rPr>
        <w:t xml:space="preserve">: </w:t>
      </w:r>
      <w:proofErr w:type="spellStart"/>
      <w:r>
        <w:rPr>
          <w:rFonts w:ascii="Verdana" w:hAnsi="Verdana" w:cs="Times New Roman"/>
          <w:sz w:val="24"/>
          <w:szCs w:val="24"/>
          <w:lang w:val="en-US"/>
        </w:rPr>
        <w:t>Arbeitgeber</w:t>
      </w:r>
      <w:proofErr w:type="spellEnd"/>
      <w:r>
        <w:rPr>
          <w:rFonts w:ascii="Verdana" w:hAnsi="Verdana" w:cs="Times New Roman"/>
          <w:sz w:val="24"/>
          <w:szCs w:val="24"/>
          <w:lang w:val="en-US"/>
        </w:rPr>
        <w:t xml:space="preserve"> </w:t>
      </w:r>
      <w:proofErr w:type="spellStart"/>
      <w:r>
        <w:rPr>
          <w:rFonts w:ascii="Verdana" w:hAnsi="Verdana" w:cs="Times New Roman"/>
          <w:sz w:val="24"/>
          <w:szCs w:val="24"/>
          <w:lang w:val="en-US"/>
        </w:rPr>
        <w:t>darf</w:t>
      </w:r>
      <w:proofErr w:type="spellEnd"/>
      <w:r>
        <w:rPr>
          <w:rFonts w:ascii="Verdana" w:hAnsi="Verdana" w:cs="Times New Roman"/>
          <w:sz w:val="24"/>
          <w:szCs w:val="24"/>
          <w:lang w:val="en-US"/>
        </w:rPr>
        <w:t xml:space="preserve"> </w:t>
      </w:r>
      <w:proofErr w:type="spellStart"/>
      <w:r>
        <w:rPr>
          <w:rFonts w:ascii="Verdana" w:hAnsi="Verdana" w:cs="Times New Roman"/>
          <w:sz w:val="24"/>
          <w:szCs w:val="24"/>
          <w:lang w:val="en-US"/>
        </w:rPr>
        <w:t>Kopftuch</w:t>
      </w:r>
      <w:proofErr w:type="spellEnd"/>
      <w:r>
        <w:rPr>
          <w:rFonts w:ascii="Verdana" w:hAnsi="Verdana" w:cs="Times New Roman"/>
          <w:sz w:val="24"/>
          <w:szCs w:val="24"/>
          <w:lang w:val="en-US"/>
        </w:rPr>
        <w:t xml:space="preserve"> </w:t>
      </w:r>
      <w:proofErr w:type="spellStart"/>
      <w:r>
        <w:rPr>
          <w:rFonts w:ascii="Verdana" w:hAnsi="Verdana" w:cs="Times New Roman"/>
          <w:sz w:val="24"/>
          <w:szCs w:val="24"/>
          <w:lang w:val="en-US"/>
        </w:rPr>
        <w:t>unter</w:t>
      </w:r>
      <w:proofErr w:type="spellEnd"/>
      <w:r>
        <w:rPr>
          <w:rFonts w:ascii="Verdana" w:hAnsi="Verdana" w:cs="Times New Roman"/>
          <w:sz w:val="24"/>
          <w:szCs w:val="24"/>
          <w:lang w:val="en-US"/>
        </w:rPr>
        <w:t xml:space="preserve"> </w:t>
      </w:r>
      <w:proofErr w:type="spellStart"/>
      <w:r>
        <w:rPr>
          <w:rFonts w:ascii="Verdana" w:hAnsi="Verdana" w:cs="Times New Roman"/>
          <w:sz w:val="24"/>
          <w:szCs w:val="24"/>
          <w:lang w:val="en-US"/>
        </w:rPr>
        <w:t>Umständen</w:t>
      </w:r>
      <w:proofErr w:type="spellEnd"/>
      <w:r>
        <w:rPr>
          <w:rFonts w:ascii="Verdana" w:hAnsi="Verdana" w:cs="Times New Roman"/>
          <w:sz w:val="24"/>
          <w:szCs w:val="24"/>
          <w:lang w:val="en-US"/>
        </w:rPr>
        <w:t xml:space="preserve"> </w:t>
      </w:r>
      <w:proofErr w:type="spellStart"/>
      <w:r>
        <w:rPr>
          <w:rFonts w:ascii="Verdana" w:hAnsi="Verdana" w:cs="Times New Roman"/>
          <w:sz w:val="24"/>
          <w:szCs w:val="24"/>
          <w:lang w:val="en-US"/>
        </w:rPr>
        <w:t>verbieten</w:t>
      </w:r>
      <w:proofErr w:type="spellEnd"/>
    </w:p>
    <w:p w:rsidR="00EE1A17" w:rsidRPr="005A4D89" w:rsidRDefault="005C61FD">
      <w:pPr>
        <w:pStyle w:val="aa"/>
        <w:jc w:val="both"/>
        <w:rPr>
          <w:lang w:val="en-US"/>
        </w:rPr>
      </w:pPr>
      <w:r>
        <w:rPr>
          <w:rFonts w:ascii="Verdana;sans-serif" w:hAnsi="Verdana;sans-serif"/>
          <w:lang w:val="de-DE"/>
        </w:rPr>
        <w:t>Arbeitgeber können das Tragen eines Kopftuchs untersagen, wenn weltanschauliche Zeichen generell in der Firma verboten sind und wenn es gute Gründe gibt.</w:t>
      </w:r>
    </w:p>
    <w:p w:rsidR="00EE1A17" w:rsidRPr="005A4D89" w:rsidRDefault="005C61FD">
      <w:pPr>
        <w:pStyle w:val="aa"/>
        <w:jc w:val="both"/>
        <w:rPr>
          <w:lang w:val="en-US"/>
        </w:rPr>
      </w:pPr>
      <w:r>
        <w:rPr>
          <w:rFonts w:ascii="Verdana;sans-serif" w:hAnsi="Verdana;sans-serif"/>
          <w:lang w:val="de-DE"/>
        </w:rPr>
        <w:t>Das entschied</w:t>
      </w:r>
      <w:r>
        <w:rPr>
          <w:rFonts w:ascii="Verdana;sans-serif" w:hAnsi="Verdana;sans-serif"/>
          <w:lang w:val="de-DE"/>
        </w:rPr>
        <w:t xml:space="preserve"> der Europäische Gerichtshof am Dienstag in Luxemburg (Rechtssachen C-157/15 und C-188/15). In Deutschland sind Kopftücher am Arbeitsplatz im Prinzip erlaubt, Einschränkungen sind aber möglich. Bei der Beurteilung müssen sich deutsche Gerichte künftig an d</w:t>
      </w:r>
      <w:r>
        <w:rPr>
          <w:rFonts w:ascii="Verdana;sans-serif" w:hAnsi="Verdana;sans-serif"/>
          <w:lang w:val="de-DE"/>
        </w:rPr>
        <w:t>ie Klarstellungen des EuGH halten.</w:t>
      </w:r>
    </w:p>
    <w:p w:rsidR="00EE1A17" w:rsidRPr="005A4D89" w:rsidRDefault="005C61FD">
      <w:pPr>
        <w:pStyle w:val="aa"/>
        <w:jc w:val="both"/>
        <w:rPr>
          <w:lang w:val="en-US"/>
        </w:rPr>
      </w:pPr>
      <w:r>
        <w:rPr>
          <w:rFonts w:ascii="Verdana;sans-serif" w:hAnsi="Verdana;sans-serif"/>
          <w:lang w:val="de-DE"/>
        </w:rPr>
        <w:t xml:space="preserve">Anlass der Urteile sind Klagen muslimischer Frauen. In Belgien war der Rezeptionistin Samira A. nach drei Jahren Arbeit in einem Sicherheitsunternehmen entlassen worden, als sie ankündigte, das Kopftuch künftig auch </w:t>
      </w:r>
      <w:r>
        <w:rPr>
          <w:rFonts w:ascii="Verdana;sans-serif" w:hAnsi="Verdana;sans-serif"/>
          <w:lang w:val="de-DE"/>
        </w:rPr>
        <w:t>während der Arbeitszeit tragen zu wollen. Das widersprach jedoch der internen Arbeitsordnung, die sichtbare Zeichen von "politischen, philosophischen oder religiösen Überzeugungen" nicht erlaubte.</w:t>
      </w:r>
    </w:p>
    <w:p w:rsidR="00EE1A17" w:rsidRPr="005A4D89" w:rsidRDefault="005C61FD">
      <w:pPr>
        <w:pStyle w:val="aa"/>
        <w:jc w:val="both"/>
        <w:rPr>
          <w:lang w:val="en-US"/>
        </w:rPr>
      </w:pPr>
      <w:r>
        <w:rPr>
          <w:rFonts w:ascii="Verdana;sans-serif" w:hAnsi="Verdana;sans-serif"/>
          <w:lang w:val="de-DE"/>
        </w:rPr>
        <w:t>"Mittelbare Diskriminierung"</w:t>
      </w:r>
    </w:p>
    <w:p w:rsidR="00EE1A17" w:rsidRDefault="005C61FD">
      <w:pPr>
        <w:pStyle w:val="aa"/>
        <w:jc w:val="both"/>
        <w:rPr>
          <w:rFonts w:ascii="Verdana;sans-serif" w:hAnsi="Verdana;sans-serif"/>
          <w:lang w:val="de-DE"/>
        </w:rPr>
      </w:pPr>
      <w:r>
        <w:rPr>
          <w:rFonts w:ascii="Verdana;sans-serif" w:hAnsi="Verdana;sans-serif"/>
          <w:lang w:val="de-DE"/>
        </w:rPr>
        <w:t xml:space="preserve">Unter diesen Umständen stelle </w:t>
      </w:r>
      <w:r>
        <w:rPr>
          <w:rFonts w:ascii="Verdana;sans-serif" w:hAnsi="Verdana;sans-serif"/>
          <w:lang w:val="de-DE"/>
        </w:rPr>
        <w:t>ein Kopftuchverbot keine unmittelbare Diskriminierung dar, erklärten die Luxemburger Richter. Allerdings könne es um "mittelbare Diskriminierung" gehen, also eine Regelung, die Personen mit einer bestimmten Religion oder Weltanschauung besonders benachteil</w:t>
      </w:r>
      <w:r>
        <w:rPr>
          <w:rFonts w:ascii="Verdana;sans-serif" w:hAnsi="Verdana;sans-serif"/>
          <w:lang w:val="de-DE"/>
        </w:rPr>
        <w:t>igt. Dies könne jedoch gerechtfertigt sein, etwa um politische, philosophische oder religiöse Neutralität gegenüber Kunden zu wahren. Relevant sei auch, ob die Regelung nur Angestellte mit Kundenkontakt betrifft.</w:t>
      </w:r>
    </w:p>
    <w:p w:rsidR="00EE1A17" w:rsidRPr="005A4D89" w:rsidRDefault="005C61FD">
      <w:pPr>
        <w:pStyle w:val="aa"/>
        <w:jc w:val="both"/>
        <w:rPr>
          <w:lang w:val="en-US"/>
        </w:rPr>
      </w:pPr>
      <w:r w:rsidRPr="005A4D89">
        <w:rPr>
          <w:lang w:val="en-US"/>
        </w:rPr>
        <w:t> </w:t>
      </w:r>
      <w:r>
        <w:rPr>
          <w:rFonts w:ascii="Verdana;sans-serif" w:hAnsi="Verdana;sans-serif" w:cs="Times New Roman"/>
          <w:lang w:val="de-DE"/>
        </w:rPr>
        <w:t>Etwas unklarer ist der Fall aus Frankreich</w:t>
      </w:r>
      <w:r>
        <w:rPr>
          <w:rFonts w:ascii="Verdana;sans-serif" w:hAnsi="Verdana;sans-serif" w:cs="Times New Roman"/>
          <w:lang w:val="de-DE"/>
        </w:rPr>
        <w:t xml:space="preserve">. </w:t>
      </w:r>
      <w:proofErr w:type="spellStart"/>
      <w:r>
        <w:rPr>
          <w:rFonts w:ascii="Verdana;sans-serif" w:hAnsi="Verdana;sans-serif" w:cs="Times New Roman"/>
          <w:lang w:val="de-DE"/>
        </w:rPr>
        <w:t>Asma</w:t>
      </w:r>
      <w:proofErr w:type="spellEnd"/>
      <w:r>
        <w:rPr>
          <w:rFonts w:ascii="Verdana;sans-serif" w:hAnsi="Verdana;sans-serif" w:cs="Times New Roman"/>
          <w:lang w:val="de-DE"/>
        </w:rPr>
        <w:t xml:space="preserve"> B. verlor ihren Job als Software-Designerin bei einem Unternehmen, nachdem ein Kunde sich beschwert hatte, weil sie mit Kopftuch arbeitete. ...</w:t>
      </w:r>
    </w:p>
    <w:p w:rsidR="00EE1A17" w:rsidRDefault="005C61FD">
      <w:pPr>
        <w:spacing w:after="0" w:line="360" w:lineRule="auto"/>
        <w:ind w:firstLine="709"/>
        <w:jc w:val="both"/>
      </w:pPr>
      <w:r w:rsidRPr="005A4D89">
        <w:rPr>
          <w:rFonts w:ascii="Times New Roman" w:hAnsi="Times New Roman" w:cs="Times New Roman"/>
          <w:b/>
          <w:sz w:val="28"/>
          <w:szCs w:val="28"/>
        </w:rPr>
        <w:t xml:space="preserve">3. </w:t>
      </w:r>
      <w:r>
        <w:rPr>
          <w:rFonts w:ascii="Times New Roman" w:hAnsi="Times New Roman" w:cs="Times New Roman"/>
          <w:b/>
          <w:sz w:val="28"/>
          <w:szCs w:val="28"/>
        </w:rPr>
        <w:t>Пример с</w:t>
      </w:r>
      <w:r>
        <w:rPr>
          <w:rFonts w:ascii="Times New Roman" w:hAnsi="Times New Roman" w:cs="Times New Roman"/>
          <w:b/>
          <w:sz w:val="28"/>
          <w:szCs w:val="28"/>
        </w:rPr>
        <w:t>татьи</w:t>
      </w:r>
      <w:r w:rsidRPr="005A4D89">
        <w:rPr>
          <w:rFonts w:ascii="Times New Roman" w:hAnsi="Times New Roman" w:cs="Times New Roman"/>
          <w:b/>
          <w:sz w:val="28"/>
          <w:szCs w:val="28"/>
        </w:rPr>
        <w:t xml:space="preserve"> </w:t>
      </w:r>
      <w:r>
        <w:rPr>
          <w:rFonts w:ascii="Times New Roman" w:hAnsi="Times New Roman" w:cs="Times New Roman"/>
          <w:b/>
          <w:sz w:val="28"/>
          <w:szCs w:val="28"/>
        </w:rPr>
        <w:t>для</w:t>
      </w:r>
      <w:r w:rsidRPr="005A4D89">
        <w:rPr>
          <w:rFonts w:ascii="Times New Roman" w:hAnsi="Times New Roman" w:cs="Times New Roman"/>
          <w:b/>
          <w:sz w:val="28"/>
          <w:szCs w:val="28"/>
        </w:rPr>
        <w:t xml:space="preserve"> у</w:t>
      </w:r>
      <w:r>
        <w:rPr>
          <w:rFonts w:ascii="Times New Roman" w:hAnsi="Times New Roman" w:cs="Times New Roman"/>
          <w:b/>
          <w:sz w:val="28"/>
          <w:szCs w:val="28"/>
        </w:rPr>
        <w:t>стного реферирования</w:t>
      </w:r>
    </w:p>
    <w:p w:rsidR="00EE1A17" w:rsidRDefault="005C61FD">
      <w:pPr>
        <w:pStyle w:val="aa"/>
        <w:spacing w:after="0" w:line="360" w:lineRule="auto"/>
      </w:pPr>
      <w:r>
        <w:rPr>
          <w:rFonts w:ascii="Times New Roman" w:hAnsi="Times New Roman" w:cs="Times New Roman"/>
          <w:b/>
          <w:bCs/>
          <w:sz w:val="28"/>
          <w:szCs w:val="28"/>
          <w:lang w:val="en-US"/>
        </w:rPr>
        <w:t>EU</w:t>
      </w:r>
      <w:r w:rsidRPr="005A4D89">
        <w:rPr>
          <w:rFonts w:ascii="Times New Roman" w:hAnsi="Times New Roman" w:cs="Times New Roman"/>
          <w:b/>
          <w:bCs/>
          <w:sz w:val="28"/>
          <w:szCs w:val="28"/>
        </w:rPr>
        <w:t xml:space="preserve"> </w:t>
      </w:r>
      <w:r>
        <w:rPr>
          <w:rFonts w:ascii="Times New Roman" w:hAnsi="Times New Roman" w:cs="Times New Roman"/>
          <w:b/>
          <w:bCs/>
          <w:sz w:val="28"/>
          <w:szCs w:val="28"/>
          <w:lang w:val="en-US"/>
        </w:rPr>
        <w:t>auf</w:t>
      </w:r>
      <w:r w:rsidRPr="005A4D89">
        <w:rPr>
          <w:rFonts w:ascii="Times New Roman" w:hAnsi="Times New Roman" w:cs="Times New Roman"/>
          <w:b/>
          <w:bCs/>
          <w:sz w:val="28"/>
          <w:szCs w:val="28"/>
        </w:rPr>
        <w:t xml:space="preserve"> </w:t>
      </w:r>
      <w:r>
        <w:rPr>
          <w:rFonts w:ascii="Times New Roman" w:hAnsi="Times New Roman" w:cs="Times New Roman"/>
          <w:b/>
          <w:bCs/>
          <w:sz w:val="28"/>
          <w:szCs w:val="28"/>
          <w:lang w:val="en-US"/>
        </w:rPr>
        <w:t>der</w:t>
      </w:r>
      <w:r w:rsidRPr="005A4D89">
        <w:rPr>
          <w:rFonts w:ascii="Times New Roman" w:hAnsi="Times New Roman" w:cs="Times New Roman"/>
          <w:b/>
          <w:bCs/>
          <w:sz w:val="28"/>
          <w:szCs w:val="28"/>
        </w:rPr>
        <w:t xml:space="preserve"> </w:t>
      </w:r>
      <w:proofErr w:type="spellStart"/>
      <w:r>
        <w:rPr>
          <w:rFonts w:ascii="Times New Roman" w:hAnsi="Times New Roman" w:cs="Times New Roman"/>
          <w:b/>
          <w:bCs/>
          <w:sz w:val="28"/>
          <w:szCs w:val="28"/>
          <w:lang w:val="en-US"/>
        </w:rPr>
        <w:t>Jagd</w:t>
      </w:r>
      <w:proofErr w:type="spellEnd"/>
      <w:r w:rsidRPr="005A4D89">
        <w:rPr>
          <w:rFonts w:ascii="Times New Roman" w:hAnsi="Times New Roman" w:cs="Times New Roman"/>
          <w:b/>
          <w:bCs/>
          <w:sz w:val="28"/>
          <w:szCs w:val="28"/>
        </w:rPr>
        <w:t xml:space="preserve"> </w:t>
      </w:r>
      <w:proofErr w:type="spellStart"/>
      <w:r>
        <w:rPr>
          <w:rFonts w:ascii="Times New Roman" w:hAnsi="Times New Roman" w:cs="Times New Roman"/>
          <w:b/>
          <w:bCs/>
          <w:sz w:val="28"/>
          <w:szCs w:val="28"/>
          <w:lang w:val="en-US"/>
        </w:rPr>
        <w:t>nach</w:t>
      </w:r>
      <w:proofErr w:type="spellEnd"/>
      <w:r w:rsidRPr="005A4D89">
        <w:rPr>
          <w:rFonts w:ascii="Times New Roman" w:hAnsi="Times New Roman" w:cs="Times New Roman"/>
          <w:b/>
          <w:bCs/>
          <w:sz w:val="28"/>
          <w:szCs w:val="28"/>
        </w:rPr>
        <w:t xml:space="preserve"> "</w:t>
      </w:r>
      <w:r>
        <w:rPr>
          <w:rFonts w:ascii="Times New Roman" w:hAnsi="Times New Roman" w:cs="Times New Roman"/>
          <w:b/>
          <w:bCs/>
          <w:sz w:val="28"/>
          <w:szCs w:val="28"/>
          <w:lang w:val="en-US"/>
        </w:rPr>
        <w:t>Fake</w:t>
      </w:r>
      <w:r w:rsidRPr="005A4D89">
        <w:rPr>
          <w:rFonts w:ascii="Times New Roman" w:hAnsi="Times New Roman" w:cs="Times New Roman"/>
          <w:b/>
          <w:bCs/>
          <w:sz w:val="28"/>
          <w:szCs w:val="28"/>
        </w:rPr>
        <w:t xml:space="preserve"> </w:t>
      </w:r>
      <w:r>
        <w:rPr>
          <w:rFonts w:ascii="Times New Roman" w:hAnsi="Times New Roman" w:cs="Times New Roman"/>
          <w:b/>
          <w:bCs/>
          <w:sz w:val="28"/>
          <w:szCs w:val="28"/>
          <w:lang w:val="en-US"/>
        </w:rPr>
        <w:t>News</w:t>
      </w:r>
      <w:r w:rsidRPr="005A4D89">
        <w:rPr>
          <w:rFonts w:ascii="Times New Roman" w:hAnsi="Times New Roman" w:cs="Times New Roman"/>
          <w:b/>
          <w:bCs/>
          <w:sz w:val="28"/>
          <w:szCs w:val="28"/>
        </w:rPr>
        <w:t>"</w:t>
      </w:r>
    </w:p>
    <w:p w:rsidR="00EE1A17" w:rsidRPr="005A4D89" w:rsidRDefault="005C61FD">
      <w:pPr>
        <w:pStyle w:val="aa"/>
        <w:jc w:val="both"/>
        <w:rPr>
          <w:lang w:val="en-US"/>
        </w:rPr>
      </w:pPr>
      <w:r>
        <w:rPr>
          <w:rFonts w:ascii="Verdana;sans-serif" w:hAnsi="Verdana;sans-serif"/>
          <w:i/>
          <w:lang w:val="de-DE"/>
        </w:rPr>
        <w:t xml:space="preserve">Im Kampf gegen </w:t>
      </w:r>
      <w:r>
        <w:rPr>
          <w:rFonts w:ascii="Verdana;sans-serif" w:hAnsi="Verdana;sans-serif"/>
          <w:b/>
          <w:i/>
          <w:lang w:val="de-DE"/>
        </w:rPr>
        <w:t>Falschnachrichten</w:t>
      </w:r>
      <w:r>
        <w:rPr>
          <w:rFonts w:ascii="Verdana;sans-serif" w:hAnsi="Verdana;sans-serif"/>
          <w:i/>
          <w:lang w:val="de-DE"/>
        </w:rPr>
        <w:t xml:space="preserve"> im Internet plant die EU-Kommission einen Verhaltenskodex für Medien und Internet-Plattformen. Ein verbindliches Gesetz soll es vorerst aber nicht geben. Bernd </w:t>
      </w:r>
      <w:proofErr w:type="spellStart"/>
      <w:r>
        <w:rPr>
          <w:rFonts w:ascii="Verdana;sans-serif" w:hAnsi="Verdana;sans-serif"/>
          <w:i/>
          <w:lang w:val="de-DE"/>
        </w:rPr>
        <w:t>Riegert</w:t>
      </w:r>
      <w:proofErr w:type="spellEnd"/>
      <w:r>
        <w:rPr>
          <w:rFonts w:ascii="Verdana;sans-serif" w:hAnsi="Verdana;sans-serif"/>
          <w:i/>
          <w:lang w:val="de-DE"/>
        </w:rPr>
        <w:t xml:space="preserve"> aus Brüssel.</w:t>
      </w:r>
    </w:p>
    <w:p w:rsidR="00EE1A17" w:rsidRPr="005A4D89" w:rsidRDefault="005C61FD">
      <w:pPr>
        <w:pStyle w:val="aa"/>
        <w:jc w:val="both"/>
        <w:rPr>
          <w:lang w:val="en-US"/>
        </w:rPr>
      </w:pPr>
      <w:r>
        <w:rPr>
          <w:rFonts w:ascii="Verdana;sans-serif" w:hAnsi="Verdana;sans-serif"/>
          <w:lang w:val="de-DE"/>
        </w:rPr>
        <w:t>"Wir wollen kein Wahrheits-Ministerium einrichten", sagte</w:t>
      </w:r>
      <w:r>
        <w:rPr>
          <w:rFonts w:ascii="Verdana;sans-serif" w:hAnsi="Verdana;sans-serif"/>
          <w:lang w:val="de-DE"/>
        </w:rPr>
        <w:t xml:space="preserve"> der EU-Kommissar für Sicherheit, Julian King, in Brüssel. Es gehe nicht um totale Kontrolle wie im Roman "1984" von George Orwell. "Wir werden nicht entscheiden, was richtig oder falsch ist", versprach King. Das bleibe den Nutzern des Internets vorbehalte</w:t>
      </w:r>
      <w:r>
        <w:rPr>
          <w:rFonts w:ascii="Verdana;sans-serif" w:hAnsi="Verdana;sans-serif"/>
          <w:lang w:val="de-DE"/>
        </w:rPr>
        <w:t>n. Die sollten, so der EU-Kommissar, mit neuen Werkzeugen in die Lage versetzt werden, besser zu beurteilen, ob sie "</w:t>
      </w:r>
      <w:proofErr w:type="spellStart"/>
      <w:r>
        <w:rPr>
          <w:rFonts w:ascii="Verdana;sans-serif" w:hAnsi="Verdana;sans-serif"/>
          <w:lang w:val="de-DE"/>
        </w:rPr>
        <w:t>Fake</w:t>
      </w:r>
      <w:proofErr w:type="spellEnd"/>
      <w:r>
        <w:rPr>
          <w:rFonts w:ascii="Verdana;sans-serif" w:hAnsi="Verdana;sans-serif"/>
          <w:lang w:val="de-DE"/>
        </w:rPr>
        <w:t xml:space="preserve"> News" lesen, wer hinter welchen Inhalten steckt und wer für welche Inhalte bezahlt. Die Meinungsfreiheit werde auf keinen Fall in Frag</w:t>
      </w:r>
      <w:r>
        <w:rPr>
          <w:rFonts w:ascii="Verdana;sans-serif" w:hAnsi="Verdana;sans-serif"/>
          <w:lang w:val="de-DE"/>
        </w:rPr>
        <w:t>e gestellt.</w:t>
      </w:r>
    </w:p>
    <w:p w:rsidR="00EE1A17" w:rsidRPr="005A4D89" w:rsidRDefault="005C61FD">
      <w:pPr>
        <w:pStyle w:val="aa"/>
        <w:jc w:val="both"/>
        <w:rPr>
          <w:lang w:val="en-US"/>
        </w:rPr>
      </w:pPr>
      <w:r>
        <w:rPr>
          <w:rFonts w:ascii="Verdana;sans-serif" w:hAnsi="Verdana;sans-serif"/>
          <w:lang w:val="de-DE"/>
        </w:rPr>
        <w:t>Um das zu erreichen, schlägt die EU-Kommission eine Reihe von Maßnahmen vor, die eine freiwillige Selbstkontrolle der großen Online-Plattformen und sogenannter "</w:t>
      </w:r>
      <w:proofErr w:type="spellStart"/>
      <w:r>
        <w:rPr>
          <w:rFonts w:ascii="Verdana;sans-serif" w:hAnsi="Verdana;sans-serif"/>
          <w:lang w:val="de-DE"/>
        </w:rPr>
        <w:t>Social</w:t>
      </w:r>
      <w:proofErr w:type="spellEnd"/>
      <w:r>
        <w:rPr>
          <w:rFonts w:ascii="Verdana;sans-serif" w:hAnsi="Verdana;sans-serif"/>
          <w:lang w:val="de-DE"/>
        </w:rPr>
        <w:t xml:space="preserve"> </w:t>
      </w:r>
      <w:proofErr w:type="spellStart"/>
      <w:r>
        <w:rPr>
          <w:rFonts w:ascii="Verdana;sans-serif" w:hAnsi="Verdana;sans-serif"/>
          <w:lang w:val="de-DE"/>
        </w:rPr>
        <w:t>media</w:t>
      </w:r>
      <w:proofErr w:type="spellEnd"/>
      <w:r>
        <w:rPr>
          <w:rFonts w:ascii="Verdana;sans-serif" w:hAnsi="Verdana;sans-serif"/>
          <w:lang w:val="de-DE"/>
        </w:rPr>
        <w:t xml:space="preserve">"-Anbieter wie Twitter, </w:t>
      </w:r>
      <w:proofErr w:type="spellStart"/>
      <w:r>
        <w:rPr>
          <w:rFonts w:ascii="Verdana;sans-serif" w:hAnsi="Verdana;sans-serif"/>
          <w:lang w:val="de-DE"/>
        </w:rPr>
        <w:t>Snapchat</w:t>
      </w:r>
      <w:proofErr w:type="spellEnd"/>
      <w:r>
        <w:rPr>
          <w:rFonts w:ascii="Verdana;sans-serif" w:hAnsi="Verdana;sans-serif"/>
          <w:lang w:val="de-DE"/>
        </w:rPr>
        <w:t xml:space="preserve"> oder Instagram anstreben. "</w:t>
      </w:r>
      <w:proofErr w:type="spellStart"/>
      <w:r>
        <w:rPr>
          <w:rFonts w:ascii="Verdana;sans-serif" w:hAnsi="Verdana;sans-serif"/>
          <w:lang w:val="de-DE"/>
        </w:rPr>
        <w:t>Fake</w:t>
      </w:r>
      <w:proofErr w:type="spellEnd"/>
      <w:r>
        <w:rPr>
          <w:rFonts w:ascii="Verdana;sans-serif" w:hAnsi="Verdana;sans-serif"/>
          <w:lang w:val="de-DE"/>
        </w:rPr>
        <w:t xml:space="preserve"> News" </w:t>
      </w:r>
      <w:r>
        <w:rPr>
          <w:rFonts w:ascii="Verdana;sans-serif" w:hAnsi="Verdana;sans-serif"/>
          <w:lang w:val="de-DE"/>
        </w:rPr>
        <w:t xml:space="preserve">könnten den Zusammenhalt der Gesellschaften in der EU gefährden, sagte Julian King. Gerade vor den Wahlen zum Europäischen Parlament im kommenden Jahr und deren möglichen </w:t>
      </w:r>
      <w:proofErr w:type="spellStart"/>
      <w:r>
        <w:rPr>
          <w:rFonts w:ascii="Verdana;sans-serif" w:hAnsi="Verdana;sans-serif"/>
          <w:lang w:val="de-DE"/>
        </w:rPr>
        <w:t>Beieinflussung</w:t>
      </w:r>
      <w:proofErr w:type="spellEnd"/>
      <w:r>
        <w:rPr>
          <w:rFonts w:ascii="Verdana;sans-serif" w:hAnsi="Verdana;sans-serif"/>
          <w:lang w:val="de-DE"/>
        </w:rPr>
        <w:t xml:space="preserve"> durch falsche Nachrichten müsse man "extrem wachsam" sein. Hier die wi</w:t>
      </w:r>
      <w:r>
        <w:rPr>
          <w:rFonts w:ascii="Verdana;sans-serif" w:hAnsi="Verdana;sans-serif"/>
          <w:lang w:val="de-DE"/>
        </w:rPr>
        <w:t>chtigsten Vorschläge der Kommission:</w:t>
      </w:r>
    </w:p>
    <w:p w:rsidR="00EE1A17" w:rsidRPr="005A4D89" w:rsidRDefault="005C61FD">
      <w:pPr>
        <w:pStyle w:val="aa"/>
        <w:jc w:val="both"/>
        <w:rPr>
          <w:lang w:val="en-US"/>
        </w:rPr>
      </w:pPr>
      <w:r>
        <w:rPr>
          <w:rFonts w:ascii="Verdana;sans-serif" w:hAnsi="Verdana;sans-serif"/>
          <w:lang w:val="de-DE"/>
        </w:rPr>
        <w:t>- zusammen mit den Internet-Firmen, Suchmaschinen, Werbetreibenden und Medien-Unternehmen soll bis zum Sommer ein Katalog von Kriterien erarbeitet werden, mit dem Desinformation erkannt werden kann. Dabei ist die Defini</w:t>
      </w:r>
      <w:r>
        <w:rPr>
          <w:rFonts w:ascii="Verdana;sans-serif" w:hAnsi="Verdana;sans-serif"/>
          <w:lang w:val="de-DE"/>
        </w:rPr>
        <w:t>tion von "</w:t>
      </w:r>
      <w:proofErr w:type="spellStart"/>
      <w:r>
        <w:rPr>
          <w:rFonts w:ascii="Verdana;sans-serif" w:hAnsi="Verdana;sans-serif"/>
          <w:lang w:val="de-DE"/>
        </w:rPr>
        <w:t>Fake</w:t>
      </w:r>
      <w:proofErr w:type="spellEnd"/>
      <w:r>
        <w:rPr>
          <w:rFonts w:ascii="Verdana;sans-serif" w:hAnsi="Verdana;sans-serif"/>
          <w:lang w:val="de-DE"/>
        </w:rPr>
        <w:t xml:space="preserve"> News" schon umstritten. ...</w:t>
      </w:r>
    </w:p>
    <w:p w:rsidR="00EE1A17" w:rsidRDefault="005C61FD">
      <w:pPr>
        <w:pStyle w:val="aa"/>
        <w:jc w:val="both"/>
        <w:rPr>
          <w:rFonts w:ascii="Verdana;sans-serif" w:hAnsi="Verdana;sans-serif"/>
          <w:lang w:val="de-DE"/>
        </w:rPr>
      </w:pPr>
      <w:r>
        <w:rPr>
          <w:rFonts w:ascii="Verdana;sans-serif" w:hAnsi="Verdana;sans-serif"/>
          <w:lang w:val="de-DE"/>
        </w:rPr>
        <w:t xml:space="preserve">- ein unabhängiges europäisches Netzwerk von "Fakten-Prüfern" soll eingerichtet werden. Die Versuche, einiger Medien "fake </w:t>
      </w:r>
      <w:proofErr w:type="spellStart"/>
      <w:r>
        <w:rPr>
          <w:rFonts w:ascii="Verdana;sans-serif" w:hAnsi="Verdana;sans-serif"/>
          <w:lang w:val="de-DE"/>
        </w:rPr>
        <w:t>news</w:t>
      </w:r>
      <w:proofErr w:type="spellEnd"/>
      <w:r>
        <w:rPr>
          <w:rFonts w:ascii="Verdana;sans-serif" w:hAnsi="Verdana;sans-serif"/>
          <w:lang w:val="de-DE"/>
        </w:rPr>
        <w:t>" und falsche Behauptungen von Politikern durch das Recherchieren der Fakten zu widerl</w:t>
      </w:r>
      <w:r>
        <w:rPr>
          <w:rFonts w:ascii="Verdana;sans-serif" w:hAnsi="Verdana;sans-serif"/>
          <w:lang w:val="de-DE"/>
        </w:rPr>
        <w:t>egen, sollen unterstützt und europaweit organisiert werden. ...</w:t>
      </w:r>
    </w:p>
    <w:p w:rsidR="00EE1A17" w:rsidRDefault="00EE1A17">
      <w:pPr>
        <w:spacing w:after="0" w:line="360" w:lineRule="auto"/>
        <w:rPr>
          <w:rFonts w:ascii="Times New Roman" w:hAnsi="Times New Roman" w:cs="Times New Roman"/>
          <w:b/>
          <w:bCs/>
          <w:sz w:val="28"/>
          <w:szCs w:val="28"/>
          <w:lang w:val="en-US"/>
        </w:rPr>
      </w:pPr>
    </w:p>
    <w:p w:rsidR="00EE1A17" w:rsidRDefault="005C61FD">
      <w:pPr>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Литература</w:t>
      </w:r>
      <w:r>
        <w:rPr>
          <w:rFonts w:ascii="Times New Roman" w:hAnsi="Times New Roman" w:cs="Times New Roman"/>
          <w:bCs/>
          <w:sz w:val="28"/>
          <w:szCs w:val="28"/>
        </w:rPr>
        <w:t>:</w:t>
      </w:r>
    </w:p>
    <w:p w:rsidR="00EE1A17" w:rsidRPr="005A4D89" w:rsidRDefault="005C61FD">
      <w:pPr>
        <w:pStyle w:val="aa"/>
        <w:numPr>
          <w:ilvl w:val="0"/>
          <w:numId w:val="4"/>
        </w:numPr>
        <w:spacing w:after="0" w:line="360" w:lineRule="auto"/>
        <w:jc w:val="both"/>
        <w:rPr>
          <w:rFonts w:ascii="Times New Roman" w:hAnsi="Times New Roman"/>
          <w:sz w:val="28"/>
          <w:szCs w:val="28"/>
          <w:lang w:val="en-US"/>
        </w:rPr>
      </w:pPr>
      <w:r>
        <w:rPr>
          <w:rFonts w:ascii="Times New Roman" w:hAnsi="Times New Roman"/>
          <w:iCs/>
          <w:sz w:val="28"/>
          <w:szCs w:val="28"/>
          <w:lang w:val="de-DE"/>
        </w:rPr>
        <w:t xml:space="preserve">Johannes </w:t>
      </w:r>
      <w:proofErr w:type="spellStart"/>
      <w:r>
        <w:rPr>
          <w:rFonts w:ascii="Times New Roman" w:hAnsi="Times New Roman"/>
          <w:iCs/>
          <w:sz w:val="28"/>
          <w:szCs w:val="28"/>
          <w:lang w:val="de-DE"/>
        </w:rPr>
        <w:t>Dietlein</w:t>
      </w:r>
      <w:proofErr w:type="spellEnd"/>
      <w:r>
        <w:rPr>
          <w:rFonts w:ascii="Times New Roman" w:hAnsi="Times New Roman"/>
          <w:iCs/>
          <w:sz w:val="28"/>
          <w:szCs w:val="28"/>
          <w:lang w:val="de-DE"/>
        </w:rPr>
        <w:t xml:space="preserve">, Thomas </w:t>
      </w:r>
      <w:proofErr w:type="spellStart"/>
      <w:r>
        <w:rPr>
          <w:rFonts w:ascii="Times New Roman" w:hAnsi="Times New Roman"/>
          <w:iCs/>
          <w:sz w:val="28"/>
          <w:szCs w:val="28"/>
          <w:lang w:val="de-DE"/>
        </w:rPr>
        <w:t>Dünchheim</w:t>
      </w:r>
      <w:proofErr w:type="spellEnd"/>
      <w:r>
        <w:rPr>
          <w:rFonts w:ascii="Times New Roman" w:hAnsi="Times New Roman"/>
          <w:iCs/>
          <w:sz w:val="28"/>
          <w:szCs w:val="28"/>
          <w:lang w:val="de-DE"/>
        </w:rPr>
        <w:t>. Examinatorium Allgemeines Verwaltungsrecht, München 2007</w:t>
      </w:r>
    </w:p>
    <w:p w:rsidR="00EE1A17" w:rsidRPr="005A4D89" w:rsidRDefault="005C61FD">
      <w:pPr>
        <w:pStyle w:val="aa"/>
        <w:numPr>
          <w:ilvl w:val="0"/>
          <w:numId w:val="4"/>
        </w:numPr>
        <w:spacing w:after="0" w:line="360" w:lineRule="auto"/>
        <w:jc w:val="both"/>
        <w:rPr>
          <w:rFonts w:ascii="Times New Roman" w:hAnsi="Times New Roman"/>
          <w:sz w:val="28"/>
          <w:szCs w:val="28"/>
          <w:lang w:val="en-US"/>
        </w:rPr>
      </w:pPr>
      <w:r>
        <w:rPr>
          <w:rFonts w:ascii="Times New Roman" w:hAnsi="Times New Roman"/>
          <w:iCs/>
          <w:sz w:val="28"/>
          <w:szCs w:val="28"/>
          <w:lang w:val="de-DE"/>
        </w:rPr>
        <w:t xml:space="preserve">Manfred </w:t>
      </w:r>
      <w:proofErr w:type="spellStart"/>
      <w:r>
        <w:rPr>
          <w:rFonts w:ascii="Times New Roman" w:hAnsi="Times New Roman"/>
          <w:iCs/>
          <w:sz w:val="28"/>
          <w:szCs w:val="28"/>
          <w:lang w:val="de-DE"/>
        </w:rPr>
        <w:t>Pander</w:t>
      </w:r>
      <w:proofErr w:type="spellEnd"/>
      <w:r>
        <w:rPr>
          <w:rFonts w:ascii="Times New Roman" w:hAnsi="Times New Roman"/>
          <w:iCs/>
          <w:sz w:val="28"/>
          <w:szCs w:val="28"/>
          <w:lang w:val="de-DE"/>
        </w:rPr>
        <w:t xml:space="preserve">. Grundlagen des Zivilrechts. Fachhochschule für öffentliche </w:t>
      </w:r>
      <w:r>
        <w:rPr>
          <w:rFonts w:ascii="Times New Roman" w:hAnsi="Times New Roman"/>
          <w:iCs/>
          <w:sz w:val="28"/>
          <w:szCs w:val="28"/>
          <w:lang w:val="de-DE"/>
        </w:rPr>
        <w:t>Verwaltung, Polizei und Rechtspflege, 2010</w:t>
      </w:r>
    </w:p>
    <w:p w:rsidR="00EE1A17" w:rsidRDefault="005C61FD">
      <w:pPr>
        <w:pStyle w:val="aa"/>
        <w:numPr>
          <w:ilvl w:val="0"/>
          <w:numId w:val="4"/>
        </w:numPr>
        <w:spacing w:after="0" w:line="360" w:lineRule="auto"/>
        <w:jc w:val="both"/>
        <w:rPr>
          <w:rFonts w:ascii="Times New Roman" w:hAnsi="Times New Roman"/>
          <w:sz w:val="28"/>
          <w:szCs w:val="28"/>
        </w:rPr>
      </w:pPr>
      <w:r w:rsidRPr="005A4D89">
        <w:rPr>
          <w:rFonts w:ascii="Times New Roman" w:hAnsi="Times New Roman"/>
          <w:iCs/>
          <w:sz w:val="28"/>
          <w:szCs w:val="28"/>
          <w:lang w:val="en-US"/>
        </w:rPr>
        <w:t xml:space="preserve">Heribert Ostendorf. Kriminalität und Strafrecht. </w:t>
      </w:r>
      <w:r>
        <w:rPr>
          <w:rFonts w:ascii="Times New Roman" w:hAnsi="Times New Roman"/>
          <w:iCs/>
          <w:sz w:val="28"/>
          <w:szCs w:val="28"/>
          <w:lang w:val="de-DE"/>
        </w:rPr>
        <w:t xml:space="preserve">Informationen zur </w:t>
      </w:r>
      <w:proofErr w:type="spellStart"/>
      <w:r>
        <w:rPr>
          <w:rFonts w:ascii="Times New Roman" w:hAnsi="Times New Roman"/>
          <w:iCs/>
          <w:sz w:val="28"/>
          <w:szCs w:val="28"/>
          <w:lang w:val="de-DE"/>
        </w:rPr>
        <w:t>polit</w:t>
      </w:r>
      <w:proofErr w:type="spellEnd"/>
      <w:r>
        <w:rPr>
          <w:rFonts w:ascii="Times New Roman" w:hAnsi="Times New Roman"/>
          <w:iCs/>
          <w:sz w:val="28"/>
          <w:szCs w:val="28"/>
          <w:lang w:val="de-DE"/>
        </w:rPr>
        <w:t>. Bildung, Heft 306. Bundeszentrale für politische Bildung</w:t>
      </w:r>
      <w:r>
        <w:rPr>
          <w:rFonts w:ascii="Times New Roman" w:hAnsi="Times New Roman"/>
          <w:iCs/>
          <w:sz w:val="28"/>
          <w:szCs w:val="28"/>
        </w:rPr>
        <w:t>, 2011</w:t>
      </w:r>
    </w:p>
    <w:p w:rsidR="00EE1A17" w:rsidRDefault="005C61FD">
      <w:pPr>
        <w:pStyle w:val="aa"/>
        <w:numPr>
          <w:ilvl w:val="0"/>
          <w:numId w:val="4"/>
        </w:numPr>
        <w:spacing w:after="0" w:line="360" w:lineRule="auto"/>
        <w:jc w:val="both"/>
        <w:rPr>
          <w:rFonts w:ascii="Times New Roman" w:hAnsi="Times New Roman"/>
          <w:sz w:val="28"/>
          <w:szCs w:val="28"/>
        </w:rPr>
      </w:pPr>
      <w:r w:rsidRPr="005A4D89">
        <w:rPr>
          <w:rFonts w:ascii="Times New Roman" w:hAnsi="Times New Roman"/>
          <w:iCs/>
          <w:sz w:val="28"/>
          <w:szCs w:val="28"/>
          <w:lang w:val="en-US"/>
        </w:rPr>
        <w:t xml:space="preserve">Günther Kaiser, Hans-Jürgen Kerner, Heinz Schöch. Strafvollzug, </w:t>
      </w:r>
      <w:r>
        <w:rPr>
          <w:rFonts w:ascii="Times New Roman" w:hAnsi="Times New Roman"/>
          <w:iCs/>
          <w:sz w:val="28"/>
          <w:szCs w:val="28"/>
          <w:lang w:val="de-DE"/>
        </w:rPr>
        <w:t>Lehrbuch</w:t>
      </w:r>
      <w:r w:rsidRPr="005A4D89">
        <w:rPr>
          <w:rFonts w:ascii="Times New Roman" w:hAnsi="Times New Roman"/>
          <w:iCs/>
          <w:sz w:val="28"/>
          <w:szCs w:val="28"/>
          <w:lang w:val="en-US"/>
        </w:rPr>
        <w:t>. He</w:t>
      </w:r>
      <w:r w:rsidRPr="005A4D89">
        <w:rPr>
          <w:rFonts w:ascii="Times New Roman" w:hAnsi="Times New Roman"/>
          <w:iCs/>
          <w:sz w:val="28"/>
          <w:szCs w:val="28"/>
          <w:lang w:val="en-US"/>
        </w:rPr>
        <w:t xml:space="preserve">idelberg, C.F. Müller. </w:t>
      </w:r>
      <w:r>
        <w:rPr>
          <w:rFonts w:ascii="Times New Roman" w:hAnsi="Times New Roman"/>
          <w:iCs/>
          <w:sz w:val="28"/>
          <w:szCs w:val="28"/>
        </w:rPr>
        <w:t>1991</w:t>
      </w:r>
    </w:p>
    <w:p w:rsidR="00EE1A17" w:rsidRPr="005A4D89" w:rsidRDefault="005C61FD">
      <w:pPr>
        <w:numPr>
          <w:ilvl w:val="0"/>
          <w:numId w:val="4"/>
        </w:numPr>
        <w:spacing w:after="0" w:line="360" w:lineRule="auto"/>
        <w:jc w:val="both"/>
        <w:rPr>
          <w:rFonts w:ascii="Times New Roman" w:hAnsi="Times New Roman"/>
          <w:sz w:val="28"/>
          <w:szCs w:val="28"/>
          <w:lang w:val="en-US"/>
        </w:rPr>
      </w:pPr>
      <w:r w:rsidRPr="005A4D89">
        <w:rPr>
          <w:rFonts w:ascii="Times New Roman" w:hAnsi="Times New Roman"/>
          <w:iCs/>
          <w:sz w:val="28"/>
          <w:szCs w:val="28"/>
          <w:lang w:val="en-US"/>
        </w:rPr>
        <w:t>Eric Hilgendorf, Susanne Jünger, Klaus Michel. dtv-Atlas Recht. Band 1: Grundlagen, Staatsrecht, Strafrecht. DTV Deutscher Taschenbuch Verlag  (Juni 2002)</w:t>
      </w:r>
    </w:p>
    <w:p w:rsidR="00EE1A17" w:rsidRPr="005A4D89" w:rsidRDefault="005C61FD">
      <w:pPr>
        <w:numPr>
          <w:ilvl w:val="0"/>
          <w:numId w:val="4"/>
        </w:numPr>
        <w:spacing w:after="0" w:line="360" w:lineRule="auto"/>
        <w:jc w:val="both"/>
        <w:rPr>
          <w:rFonts w:ascii="Times New Roman" w:hAnsi="Times New Roman"/>
          <w:sz w:val="28"/>
          <w:szCs w:val="28"/>
          <w:lang w:val="en-US"/>
        </w:rPr>
      </w:pPr>
      <w:r w:rsidRPr="005A4D89">
        <w:rPr>
          <w:rFonts w:ascii="Times New Roman" w:hAnsi="Times New Roman"/>
          <w:iCs/>
          <w:sz w:val="28"/>
          <w:szCs w:val="28"/>
          <w:lang w:val="en-US"/>
        </w:rPr>
        <w:t>Eric Hilgendorf, Susanne Jünger, Klaus Michel. dtv-Atlas Recht. Band 2: V</w:t>
      </w:r>
      <w:r w:rsidRPr="005A4D89">
        <w:rPr>
          <w:rFonts w:ascii="Times New Roman" w:hAnsi="Times New Roman"/>
          <w:iCs/>
          <w:sz w:val="28"/>
          <w:szCs w:val="28"/>
          <w:lang w:val="en-US"/>
        </w:rPr>
        <w:t xml:space="preserve">erwaltungsrecht. Zivilrecht. DTV Deutscher Taschenbuch Verlag  (März 2008) </w:t>
      </w:r>
    </w:p>
    <w:p w:rsidR="00EE1A17" w:rsidRDefault="005C61FD">
      <w:pPr>
        <w:numPr>
          <w:ilvl w:val="0"/>
          <w:numId w:val="4"/>
        </w:numPr>
        <w:spacing w:after="0" w:line="360" w:lineRule="auto"/>
        <w:jc w:val="both"/>
        <w:rPr>
          <w:rFonts w:ascii="Times New Roman" w:hAnsi="Times New Roman"/>
          <w:sz w:val="28"/>
          <w:szCs w:val="28"/>
        </w:rPr>
      </w:pPr>
      <w:r>
        <w:rPr>
          <w:rFonts w:ascii="Times New Roman" w:hAnsi="Times New Roman"/>
          <w:iCs/>
          <w:sz w:val="28"/>
          <w:szCs w:val="28"/>
          <w:lang w:val="de-DE"/>
        </w:rPr>
        <w:t xml:space="preserve">Arbeitsrecht. </w:t>
      </w:r>
      <w:r w:rsidRPr="005A4D89">
        <w:rPr>
          <w:rFonts w:ascii="Times New Roman" w:hAnsi="Times New Roman"/>
          <w:iCs/>
          <w:sz w:val="28"/>
          <w:szCs w:val="28"/>
          <w:lang w:val="en-US"/>
        </w:rPr>
        <w:t>Informationen für Arbeitnehmer und Arbeitgebe</w:t>
      </w:r>
      <w:r>
        <w:rPr>
          <w:rFonts w:ascii="Times New Roman" w:hAnsi="Times New Roman"/>
          <w:iCs/>
          <w:sz w:val="28"/>
          <w:szCs w:val="28"/>
          <w:lang w:val="de-DE"/>
        </w:rPr>
        <w:t>r. Bundesministerium für Arbeit und Soziales. Bonn, 2017</w:t>
      </w:r>
    </w:p>
    <w:p w:rsidR="00EE1A17" w:rsidRPr="005A4D89" w:rsidRDefault="005C61FD">
      <w:pPr>
        <w:numPr>
          <w:ilvl w:val="0"/>
          <w:numId w:val="4"/>
        </w:numPr>
        <w:spacing w:after="0" w:line="360" w:lineRule="auto"/>
        <w:jc w:val="both"/>
        <w:rPr>
          <w:rFonts w:ascii="Times New Roman" w:hAnsi="Times New Roman"/>
          <w:sz w:val="28"/>
          <w:szCs w:val="28"/>
          <w:lang w:val="en-US"/>
        </w:rPr>
      </w:pPr>
      <w:r>
        <w:rPr>
          <w:rFonts w:ascii="Times New Roman" w:hAnsi="Times New Roman"/>
          <w:sz w:val="28"/>
          <w:szCs w:val="28"/>
          <w:lang w:val="de-DE"/>
        </w:rPr>
        <w:t>Rechtsartikel aus der Brockhaus Enzyklopädie, Mannheim 2002</w:t>
      </w:r>
    </w:p>
    <w:p w:rsidR="00EE1A17" w:rsidRDefault="005C61FD">
      <w:pPr>
        <w:numPr>
          <w:ilvl w:val="0"/>
          <w:numId w:val="4"/>
        </w:numPr>
        <w:spacing w:after="0" w:line="360" w:lineRule="auto"/>
        <w:jc w:val="both"/>
        <w:rPr>
          <w:rFonts w:ascii="Times New Roman" w:hAnsi="Times New Roman"/>
          <w:sz w:val="28"/>
          <w:szCs w:val="28"/>
          <w:lang w:val="de-DE"/>
        </w:rPr>
      </w:pPr>
      <w:r>
        <w:rPr>
          <w:rFonts w:ascii="Times New Roman" w:hAnsi="Times New Roman"/>
          <w:sz w:val="28"/>
          <w:szCs w:val="28"/>
          <w:lang w:val="de-DE"/>
        </w:rPr>
        <w:t>Dude</w:t>
      </w:r>
      <w:r>
        <w:rPr>
          <w:rFonts w:ascii="Times New Roman" w:hAnsi="Times New Roman"/>
          <w:sz w:val="28"/>
          <w:szCs w:val="28"/>
          <w:lang w:val="de-DE"/>
        </w:rPr>
        <w:t>n Recht A-Z. Fachlexikon für Studium, Ausbildung und Beruf. 3. Aufl. Berlin: Bibliographisches Institut 2015</w:t>
      </w:r>
    </w:p>
    <w:p w:rsidR="00EE1A17" w:rsidRDefault="005C61FD">
      <w:pPr>
        <w:numPr>
          <w:ilvl w:val="0"/>
          <w:numId w:val="4"/>
        </w:numPr>
        <w:spacing w:after="0" w:line="360" w:lineRule="auto"/>
        <w:jc w:val="both"/>
        <w:rPr>
          <w:rFonts w:ascii="Times New Roman" w:hAnsi="Times New Roman"/>
          <w:sz w:val="28"/>
          <w:szCs w:val="28"/>
        </w:rPr>
      </w:pPr>
      <w:proofErr w:type="spellStart"/>
      <w:r>
        <w:rPr>
          <w:rFonts w:ascii="Times New Roman" w:hAnsi="Times New Roman"/>
          <w:sz w:val="28"/>
          <w:szCs w:val="28"/>
          <w:lang w:val="de-DE"/>
        </w:rPr>
        <w:t>Гришаев</w:t>
      </w:r>
      <w:proofErr w:type="spellEnd"/>
      <w:r>
        <w:rPr>
          <w:rFonts w:ascii="Times New Roman" w:hAnsi="Times New Roman"/>
          <w:sz w:val="28"/>
          <w:szCs w:val="28"/>
          <w:lang w:val="de-DE"/>
        </w:rPr>
        <w:t xml:space="preserve">, П.И. и </w:t>
      </w:r>
      <w:proofErr w:type="spellStart"/>
      <w:r>
        <w:rPr>
          <w:rFonts w:ascii="Times New Roman" w:hAnsi="Times New Roman"/>
          <w:sz w:val="28"/>
          <w:szCs w:val="28"/>
          <w:lang w:val="de-DE"/>
        </w:rPr>
        <w:t>др</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Немецко-русский</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юридический</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словарь</w:t>
      </w:r>
      <w:proofErr w:type="spellEnd"/>
      <w:r>
        <w:rPr>
          <w:rFonts w:ascii="Times New Roman" w:hAnsi="Times New Roman"/>
          <w:sz w:val="28"/>
          <w:szCs w:val="28"/>
          <w:lang w:val="de-DE"/>
        </w:rPr>
        <w:t xml:space="preserve">. </w:t>
      </w:r>
      <w:r>
        <w:rPr>
          <w:rFonts w:ascii="Times New Roman" w:hAnsi="Times New Roman"/>
          <w:sz w:val="28"/>
          <w:szCs w:val="28"/>
        </w:rPr>
        <w:t>М.: Руссо, 2004</w:t>
      </w:r>
    </w:p>
    <w:p w:rsidR="00EE1A17" w:rsidRDefault="005C61FD">
      <w:pPr>
        <w:numPr>
          <w:ilvl w:val="0"/>
          <w:numId w:val="4"/>
        </w:numPr>
        <w:spacing w:after="0" w:line="360" w:lineRule="auto"/>
        <w:jc w:val="both"/>
        <w:rPr>
          <w:rFonts w:ascii="Times New Roman" w:hAnsi="Times New Roman"/>
          <w:sz w:val="28"/>
          <w:szCs w:val="28"/>
        </w:rPr>
      </w:pPr>
      <w:r>
        <w:rPr>
          <w:rFonts w:ascii="Times New Roman" w:hAnsi="Times New Roman"/>
          <w:sz w:val="28"/>
          <w:szCs w:val="28"/>
        </w:rPr>
        <w:t>Ковалева-</w:t>
      </w:r>
      <w:proofErr w:type="spellStart"/>
      <w:r>
        <w:rPr>
          <w:rFonts w:ascii="Times New Roman" w:hAnsi="Times New Roman"/>
          <w:sz w:val="28"/>
          <w:szCs w:val="28"/>
        </w:rPr>
        <w:t>Райхенбехер</w:t>
      </w:r>
      <w:proofErr w:type="spellEnd"/>
      <w:r>
        <w:rPr>
          <w:rFonts w:ascii="Times New Roman" w:hAnsi="Times New Roman"/>
          <w:sz w:val="28"/>
          <w:szCs w:val="28"/>
        </w:rPr>
        <w:t xml:space="preserve">, Т.Г. Большой немецко-русский и русско-немецкий </w:t>
      </w:r>
      <w:r>
        <w:rPr>
          <w:rFonts w:ascii="Times New Roman" w:hAnsi="Times New Roman"/>
          <w:sz w:val="28"/>
          <w:szCs w:val="28"/>
        </w:rPr>
        <w:t>юридический словарь. - М.: Живой язык, 2013.</w:t>
      </w:r>
    </w:p>
    <w:p w:rsidR="00EE1A17" w:rsidRDefault="005C61FD">
      <w:pPr>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Большой немецко-русский словарь под ред. О. И. </w:t>
      </w:r>
      <w:proofErr w:type="spellStart"/>
      <w:r>
        <w:rPr>
          <w:rFonts w:ascii="Times New Roman" w:hAnsi="Times New Roman"/>
          <w:sz w:val="28"/>
          <w:szCs w:val="28"/>
        </w:rPr>
        <w:t>Москальской</w:t>
      </w:r>
      <w:proofErr w:type="spellEnd"/>
      <w:r>
        <w:rPr>
          <w:rFonts w:ascii="Times New Roman" w:hAnsi="Times New Roman"/>
          <w:sz w:val="28"/>
          <w:szCs w:val="28"/>
        </w:rPr>
        <w:t xml:space="preserve">. М., 2002. </w:t>
      </w:r>
    </w:p>
    <w:p w:rsidR="00EE1A17" w:rsidRDefault="005C61FD">
      <w:pPr>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Русско-немецкий словарь под ред. Е. И. </w:t>
      </w:r>
      <w:proofErr w:type="spellStart"/>
      <w:r>
        <w:rPr>
          <w:rFonts w:ascii="Times New Roman" w:hAnsi="Times New Roman"/>
          <w:sz w:val="28"/>
          <w:szCs w:val="28"/>
        </w:rPr>
        <w:t>Лепинг</w:t>
      </w:r>
      <w:proofErr w:type="spellEnd"/>
      <w:r>
        <w:rPr>
          <w:rFonts w:ascii="Times New Roman" w:hAnsi="Times New Roman"/>
          <w:sz w:val="28"/>
          <w:szCs w:val="28"/>
        </w:rPr>
        <w:t xml:space="preserve"> и др. М., 1978. </w:t>
      </w:r>
    </w:p>
    <w:p w:rsidR="00EE1A17" w:rsidRPr="005A4D89" w:rsidRDefault="005C61FD">
      <w:pPr>
        <w:numPr>
          <w:ilvl w:val="0"/>
          <w:numId w:val="4"/>
        </w:numPr>
        <w:spacing w:after="0" w:line="360" w:lineRule="auto"/>
        <w:jc w:val="both"/>
        <w:rPr>
          <w:rFonts w:ascii="Times New Roman" w:hAnsi="Times New Roman"/>
          <w:sz w:val="28"/>
          <w:szCs w:val="28"/>
          <w:lang w:val="en-US"/>
        </w:rPr>
      </w:pPr>
      <w:r>
        <w:rPr>
          <w:rFonts w:ascii="Times New Roman" w:hAnsi="Times New Roman"/>
          <w:sz w:val="28"/>
          <w:szCs w:val="28"/>
          <w:lang w:val="de-DE"/>
        </w:rPr>
        <w:t>Duden - Das große Wörterbuch der deutschen Sprache</w:t>
      </w:r>
      <w:r w:rsidRPr="005A4D89">
        <w:rPr>
          <w:rFonts w:ascii="Times New Roman" w:hAnsi="Times New Roman"/>
          <w:sz w:val="28"/>
          <w:szCs w:val="28"/>
          <w:lang w:val="en-US"/>
        </w:rPr>
        <w:t>, 2007</w:t>
      </w:r>
      <w:r>
        <w:rPr>
          <w:rFonts w:ascii="Times New Roman" w:hAnsi="Times New Roman"/>
          <w:sz w:val="28"/>
          <w:szCs w:val="28"/>
          <w:lang w:val="de-DE"/>
        </w:rPr>
        <w:t>.</w:t>
      </w:r>
    </w:p>
    <w:p w:rsidR="00EE1A17" w:rsidRPr="005A4D89" w:rsidRDefault="00EE1A17">
      <w:pPr>
        <w:spacing w:after="0" w:line="360" w:lineRule="auto"/>
        <w:ind w:left="720"/>
        <w:jc w:val="both"/>
        <w:rPr>
          <w:rFonts w:ascii="Times New Roman" w:hAnsi="Times New Roman"/>
          <w:sz w:val="28"/>
          <w:szCs w:val="28"/>
          <w:lang w:val="en-US"/>
        </w:rPr>
      </w:pPr>
    </w:p>
    <w:p w:rsidR="00EE1A17" w:rsidRDefault="005C61FD">
      <w:pPr>
        <w:spacing w:after="0" w:line="360" w:lineRule="auto"/>
        <w:jc w:val="both"/>
        <w:rPr>
          <w:rFonts w:ascii="Times New Roman" w:hAnsi="Times New Roman"/>
          <w:sz w:val="28"/>
          <w:szCs w:val="28"/>
        </w:rPr>
      </w:pPr>
      <w:r>
        <w:rPr>
          <w:rFonts w:ascii="Times New Roman" w:hAnsi="Times New Roman"/>
          <w:i/>
          <w:iCs/>
          <w:sz w:val="28"/>
          <w:szCs w:val="28"/>
        </w:rPr>
        <w:t>Электронные ресурс</w:t>
      </w:r>
      <w:r>
        <w:rPr>
          <w:rFonts w:ascii="Times New Roman" w:hAnsi="Times New Roman"/>
          <w:i/>
          <w:iCs/>
          <w:sz w:val="28"/>
          <w:szCs w:val="28"/>
        </w:rPr>
        <w:t>ы</w:t>
      </w:r>
      <w:r>
        <w:rPr>
          <w:rFonts w:ascii="Times New Roman" w:hAnsi="Times New Roman"/>
          <w:sz w:val="28"/>
          <w:szCs w:val="28"/>
        </w:rPr>
        <w:t>:</w:t>
      </w:r>
    </w:p>
    <w:p w:rsidR="00EE1A17" w:rsidRPr="005A4D89" w:rsidRDefault="005C61FD">
      <w:pPr>
        <w:numPr>
          <w:ilvl w:val="0"/>
          <w:numId w:val="3"/>
        </w:numPr>
        <w:spacing w:after="0" w:line="360" w:lineRule="auto"/>
        <w:jc w:val="both"/>
        <w:rPr>
          <w:lang w:val="en-US"/>
        </w:rPr>
      </w:pPr>
      <w:hyperlink r:id="rId8">
        <w:r w:rsidRPr="005A4D89">
          <w:rPr>
            <w:rStyle w:val="-"/>
            <w:rFonts w:ascii="Times New Roman" w:hAnsi="Times New Roman"/>
            <w:sz w:val="28"/>
            <w:szCs w:val="28"/>
            <w:lang w:val="en-US"/>
          </w:rPr>
          <w:t>https://www.dw.com/de/themen/s-9077</w:t>
        </w:r>
      </w:hyperlink>
      <w:r w:rsidRPr="005A4D89">
        <w:rPr>
          <w:rStyle w:val="-"/>
          <w:rFonts w:ascii="Times New Roman" w:hAnsi="Times New Roman"/>
          <w:sz w:val="28"/>
          <w:szCs w:val="28"/>
          <w:lang w:val="en-US"/>
        </w:rPr>
        <w:t xml:space="preserve">, </w:t>
      </w:r>
      <w:hyperlink r:id="rId9">
        <w:r>
          <w:rPr>
            <w:rStyle w:val="-"/>
            <w:rFonts w:ascii="Times New Roman" w:hAnsi="Times New Roman"/>
            <w:sz w:val="28"/>
            <w:szCs w:val="28"/>
            <w:lang w:val="de-DE"/>
          </w:rPr>
          <w:t>http://www.faz.net</w:t>
        </w:r>
      </w:hyperlink>
      <w:r>
        <w:rPr>
          <w:rFonts w:ascii="Times New Roman" w:hAnsi="Times New Roman"/>
          <w:sz w:val="28"/>
          <w:szCs w:val="28"/>
          <w:lang w:val="de-DE"/>
        </w:rPr>
        <w:t xml:space="preserve">, </w:t>
      </w:r>
      <w:hyperlink r:id="rId10">
        <w:r>
          <w:rPr>
            <w:rStyle w:val="-"/>
            <w:rFonts w:ascii="Times New Roman" w:hAnsi="Times New Roman"/>
            <w:sz w:val="28"/>
            <w:szCs w:val="28"/>
            <w:lang w:val="de-DE"/>
          </w:rPr>
          <w:t>http://www.sueddeutsche.de</w:t>
        </w:r>
      </w:hyperlink>
      <w:r>
        <w:rPr>
          <w:rFonts w:ascii="Times New Roman" w:hAnsi="Times New Roman"/>
          <w:sz w:val="28"/>
          <w:szCs w:val="28"/>
          <w:lang w:val="de-DE"/>
        </w:rPr>
        <w:t xml:space="preserve">, </w:t>
      </w:r>
      <w:hyperlink r:id="rId11">
        <w:r>
          <w:rPr>
            <w:rStyle w:val="-"/>
            <w:rFonts w:ascii="Times New Roman" w:hAnsi="Times New Roman"/>
            <w:sz w:val="28"/>
            <w:szCs w:val="28"/>
            <w:lang w:val="de-DE"/>
          </w:rPr>
          <w:t>https://www.welt.de/</w:t>
        </w:r>
      </w:hyperlink>
      <w:r>
        <w:rPr>
          <w:rFonts w:ascii="Times New Roman" w:hAnsi="Times New Roman"/>
          <w:sz w:val="28"/>
          <w:szCs w:val="28"/>
          <w:lang w:val="de-DE"/>
        </w:rPr>
        <w:t xml:space="preserve">, </w:t>
      </w:r>
      <w:hyperlink r:id="rId12">
        <w:r>
          <w:rPr>
            <w:rStyle w:val="-"/>
            <w:rFonts w:ascii="Times New Roman" w:hAnsi="Times New Roman"/>
            <w:sz w:val="28"/>
            <w:szCs w:val="28"/>
            <w:lang w:val="de-DE"/>
          </w:rPr>
          <w:t>https://www.zeit.de/index</w:t>
        </w:r>
      </w:hyperlink>
      <w:r>
        <w:rPr>
          <w:rFonts w:ascii="Times New Roman" w:hAnsi="Times New Roman"/>
          <w:sz w:val="28"/>
          <w:szCs w:val="28"/>
          <w:lang w:val="de-DE"/>
        </w:rPr>
        <w:t xml:space="preserve">, </w:t>
      </w:r>
      <w:hyperlink r:id="rId13">
        <w:r>
          <w:rPr>
            <w:rStyle w:val="-"/>
            <w:rFonts w:ascii="Times New Roman" w:hAnsi="Times New Roman"/>
            <w:sz w:val="28"/>
            <w:szCs w:val="28"/>
            <w:lang w:val="de-DE"/>
          </w:rPr>
          <w:t>http://www.spiegel.de/</w:t>
        </w:r>
      </w:hyperlink>
      <w:r>
        <w:rPr>
          <w:rFonts w:ascii="Times New Roman" w:hAnsi="Times New Roman"/>
          <w:sz w:val="28"/>
          <w:szCs w:val="28"/>
          <w:lang w:val="de-DE"/>
        </w:rPr>
        <w:t xml:space="preserve">, </w:t>
      </w:r>
      <w:hyperlink r:id="rId14">
        <w:r>
          <w:rPr>
            <w:rStyle w:val="-"/>
            <w:rFonts w:ascii="Times New Roman" w:hAnsi="Times New Roman"/>
            <w:sz w:val="28"/>
            <w:szCs w:val="28"/>
            <w:lang w:val="de-DE"/>
          </w:rPr>
          <w:t>http://www.focus.d</w:t>
        </w:r>
        <w:r>
          <w:rPr>
            <w:rStyle w:val="-"/>
            <w:rFonts w:ascii="Times New Roman" w:hAnsi="Times New Roman"/>
            <w:sz w:val="28"/>
            <w:szCs w:val="28"/>
            <w:lang w:val="de-DE"/>
          </w:rPr>
          <w:t>e/</w:t>
        </w:r>
      </w:hyperlink>
      <w:r>
        <w:rPr>
          <w:rFonts w:ascii="Times New Roman" w:hAnsi="Times New Roman"/>
          <w:sz w:val="28"/>
          <w:szCs w:val="28"/>
          <w:lang w:val="de-DE"/>
        </w:rPr>
        <w:t xml:space="preserve"> </w:t>
      </w:r>
      <w:proofErr w:type="gramStart"/>
      <w:r>
        <w:rPr>
          <w:rFonts w:ascii="Times New Roman" w:hAnsi="Times New Roman"/>
          <w:sz w:val="28"/>
          <w:szCs w:val="28"/>
          <w:lang w:val="de-DE"/>
        </w:rPr>
        <w:t>-  Einige</w:t>
      </w:r>
      <w:proofErr w:type="gramEnd"/>
      <w:r>
        <w:rPr>
          <w:rFonts w:ascii="Times New Roman" w:hAnsi="Times New Roman"/>
          <w:sz w:val="28"/>
          <w:szCs w:val="28"/>
          <w:lang w:val="de-DE"/>
        </w:rPr>
        <w:t xml:space="preserve"> der bekanntesten deutschen Zeitungen und Zeitschriften.</w:t>
      </w:r>
    </w:p>
    <w:p w:rsidR="00EE1A17" w:rsidRPr="005A4D89" w:rsidRDefault="005C61FD">
      <w:pPr>
        <w:numPr>
          <w:ilvl w:val="0"/>
          <w:numId w:val="3"/>
        </w:numPr>
        <w:spacing w:after="0" w:line="360" w:lineRule="auto"/>
        <w:jc w:val="both"/>
        <w:rPr>
          <w:lang w:val="en-US"/>
        </w:rPr>
      </w:pPr>
      <w:hyperlink r:id="rId15">
        <w:r w:rsidRPr="005A4D89">
          <w:rPr>
            <w:rStyle w:val="-"/>
            <w:rFonts w:ascii="Times New Roman" w:hAnsi="Times New Roman"/>
            <w:sz w:val="28"/>
            <w:szCs w:val="28"/>
            <w:lang w:val="en-US"/>
          </w:rPr>
          <w:t>http://www.bpb.de/</w:t>
        </w:r>
      </w:hyperlink>
      <w:r w:rsidRPr="005A4D89">
        <w:rPr>
          <w:rFonts w:ascii="Times New Roman" w:hAnsi="Times New Roman"/>
          <w:sz w:val="28"/>
          <w:szCs w:val="28"/>
          <w:lang w:val="en-US"/>
        </w:rPr>
        <w:t xml:space="preserve">  - Bundeszentrale für Politische Bildung</w:t>
      </w:r>
    </w:p>
    <w:p w:rsidR="00EE1A17" w:rsidRPr="005A4D89" w:rsidRDefault="005C61FD">
      <w:pPr>
        <w:numPr>
          <w:ilvl w:val="0"/>
          <w:numId w:val="3"/>
        </w:numPr>
        <w:spacing w:after="0" w:line="360" w:lineRule="auto"/>
        <w:jc w:val="both"/>
        <w:rPr>
          <w:lang w:val="en-US"/>
        </w:rPr>
      </w:pPr>
      <w:hyperlink r:id="rId16">
        <w:r w:rsidRPr="005A4D89">
          <w:rPr>
            <w:rStyle w:val="-"/>
            <w:rFonts w:ascii="Times New Roman" w:hAnsi="Times New Roman"/>
            <w:sz w:val="28"/>
            <w:szCs w:val="28"/>
            <w:lang w:val="en-US"/>
          </w:rPr>
          <w:t>https://www.gesetze-im</w:t>
        </w:r>
        <w:r w:rsidRPr="005A4D89">
          <w:rPr>
            <w:rStyle w:val="-"/>
            <w:rFonts w:ascii="Times New Roman" w:hAnsi="Times New Roman"/>
            <w:sz w:val="28"/>
            <w:szCs w:val="28"/>
            <w:lang w:val="en-US"/>
          </w:rPr>
          <w:t>-internet.de/aktuell.html</w:t>
        </w:r>
      </w:hyperlink>
      <w:r w:rsidRPr="005A4D89">
        <w:rPr>
          <w:rFonts w:ascii="Times New Roman" w:hAnsi="Times New Roman"/>
          <w:sz w:val="28"/>
          <w:szCs w:val="28"/>
          <w:lang w:val="en-US"/>
        </w:rPr>
        <w:t xml:space="preserve">  - Gesetze im Netz</w:t>
      </w:r>
    </w:p>
    <w:p w:rsidR="00EE1A17" w:rsidRDefault="005C61FD">
      <w:pPr>
        <w:numPr>
          <w:ilvl w:val="0"/>
          <w:numId w:val="3"/>
        </w:numPr>
        <w:spacing w:after="0" w:line="360" w:lineRule="auto"/>
        <w:jc w:val="both"/>
      </w:pPr>
      <w:hyperlink r:id="rId17">
        <w:r>
          <w:rPr>
            <w:rStyle w:val="-"/>
            <w:rFonts w:ascii="Times New Roman" w:hAnsi="Times New Roman"/>
            <w:sz w:val="28"/>
            <w:szCs w:val="28"/>
          </w:rPr>
          <w:t>http://www.rechtslexikon.net/</w:t>
        </w:r>
      </w:hyperlink>
      <w:r>
        <w:rPr>
          <w:rFonts w:ascii="Times New Roman" w:hAnsi="Times New Roman"/>
          <w:sz w:val="28"/>
          <w:szCs w:val="28"/>
        </w:rPr>
        <w:t xml:space="preserve">  - </w:t>
      </w:r>
      <w:proofErr w:type="spellStart"/>
      <w:r>
        <w:rPr>
          <w:rFonts w:ascii="Times New Roman" w:hAnsi="Times New Roman"/>
          <w:sz w:val="28"/>
          <w:szCs w:val="28"/>
        </w:rPr>
        <w:t>Rechtslexikon</w:t>
      </w:r>
      <w:proofErr w:type="spellEnd"/>
    </w:p>
    <w:p w:rsidR="00EE1A17" w:rsidRPr="005A4D89" w:rsidRDefault="005C61FD">
      <w:pPr>
        <w:numPr>
          <w:ilvl w:val="0"/>
          <w:numId w:val="3"/>
        </w:numPr>
        <w:spacing w:after="0" w:line="360" w:lineRule="auto"/>
        <w:jc w:val="both"/>
        <w:rPr>
          <w:lang w:val="en-US"/>
        </w:rPr>
      </w:pPr>
      <w:hyperlink r:id="rId18">
        <w:r w:rsidRPr="005A4D89">
          <w:rPr>
            <w:rStyle w:val="-"/>
            <w:rFonts w:ascii="Times New Roman" w:hAnsi="Times New Roman"/>
            <w:sz w:val="28"/>
            <w:szCs w:val="28"/>
            <w:lang w:val="en-US"/>
          </w:rPr>
          <w:t>https://www.bundestag.de/</w:t>
        </w:r>
      </w:hyperlink>
      <w:r w:rsidRPr="005A4D89">
        <w:rPr>
          <w:rFonts w:ascii="Times New Roman" w:hAnsi="Times New Roman"/>
          <w:sz w:val="28"/>
          <w:szCs w:val="28"/>
          <w:lang w:val="en-US"/>
        </w:rPr>
        <w:t xml:space="preserve">  - Der deutsche Bundestag</w:t>
      </w:r>
    </w:p>
    <w:p w:rsidR="00EE1A17" w:rsidRPr="005A4D89" w:rsidRDefault="005C61FD">
      <w:pPr>
        <w:numPr>
          <w:ilvl w:val="0"/>
          <w:numId w:val="3"/>
        </w:numPr>
        <w:spacing w:after="0" w:line="360" w:lineRule="auto"/>
        <w:jc w:val="both"/>
        <w:rPr>
          <w:lang w:val="en-US"/>
        </w:rPr>
      </w:pPr>
      <w:hyperlink r:id="rId19">
        <w:r w:rsidRPr="005A4D89">
          <w:rPr>
            <w:rStyle w:val="-"/>
            <w:rFonts w:ascii="Times New Roman" w:hAnsi="Times New Roman"/>
            <w:sz w:val="28"/>
            <w:szCs w:val="28"/>
            <w:lang w:val="en-US"/>
          </w:rPr>
          <w:t>http://www.hrr-strafrecht.de/hrr/</w:t>
        </w:r>
      </w:hyperlink>
      <w:r w:rsidRPr="005A4D89">
        <w:rPr>
          <w:rFonts w:ascii="Times New Roman" w:hAnsi="Times New Roman"/>
          <w:sz w:val="28"/>
          <w:szCs w:val="28"/>
          <w:lang w:val="en-US"/>
        </w:rPr>
        <w:t xml:space="preserve">  - Online-Zeitschrift und Rechtsprechungsdatenbank (Strafrecht)</w:t>
      </w:r>
    </w:p>
    <w:p w:rsidR="00EE1A17" w:rsidRPr="005A4D89" w:rsidRDefault="005C61FD">
      <w:pPr>
        <w:numPr>
          <w:ilvl w:val="0"/>
          <w:numId w:val="3"/>
        </w:numPr>
        <w:spacing w:after="0" w:line="360" w:lineRule="auto"/>
        <w:jc w:val="both"/>
        <w:rPr>
          <w:lang w:val="en-US"/>
        </w:rPr>
      </w:pPr>
      <w:hyperlink r:id="rId20">
        <w:r w:rsidRPr="005A4D89">
          <w:rPr>
            <w:rStyle w:val="-"/>
            <w:rFonts w:ascii="Times New Roman" w:hAnsi="Times New Roman"/>
            <w:sz w:val="28"/>
            <w:szCs w:val="28"/>
            <w:lang w:val="en-US"/>
          </w:rPr>
          <w:t>http://w</w:t>
        </w:r>
        <w:r w:rsidRPr="005A4D89">
          <w:rPr>
            <w:rStyle w:val="-"/>
            <w:rFonts w:ascii="Times New Roman" w:hAnsi="Times New Roman"/>
            <w:sz w:val="28"/>
            <w:szCs w:val="28"/>
            <w:lang w:val="en-US"/>
          </w:rPr>
          <w:t>ww.bundesgerichtshof.de/DE/Entscheidungen/EntscheidungenBGH/entscheidungenBGH_node.html</w:t>
        </w:r>
      </w:hyperlink>
      <w:r w:rsidRPr="005A4D89">
        <w:rPr>
          <w:rFonts w:ascii="Times New Roman" w:hAnsi="Times New Roman"/>
          <w:sz w:val="28"/>
          <w:szCs w:val="28"/>
          <w:lang w:val="en-US"/>
        </w:rPr>
        <w:t xml:space="preserve">  - Entscheidungen des BGH</w:t>
      </w:r>
    </w:p>
    <w:p w:rsidR="00EE1A17" w:rsidRPr="005A4D89" w:rsidRDefault="005C61FD">
      <w:pPr>
        <w:numPr>
          <w:ilvl w:val="0"/>
          <w:numId w:val="3"/>
        </w:numPr>
        <w:spacing w:after="0" w:line="360" w:lineRule="auto"/>
        <w:ind w:firstLine="709"/>
        <w:jc w:val="both"/>
        <w:rPr>
          <w:rFonts w:ascii="Times New Roman" w:hAnsi="Times New Roman" w:cs="Times New Roman"/>
          <w:bCs/>
          <w:sz w:val="28"/>
          <w:szCs w:val="28"/>
          <w:lang w:val="en-US"/>
        </w:rPr>
      </w:pPr>
      <w:hyperlink r:id="rId21">
        <w:r w:rsidRPr="005A4D89">
          <w:rPr>
            <w:rStyle w:val="-"/>
            <w:rFonts w:ascii="Times New Roman" w:hAnsi="Times New Roman" w:cs="Times New Roman"/>
            <w:bCs/>
            <w:sz w:val="28"/>
            <w:szCs w:val="28"/>
            <w:lang w:val="en-US"/>
          </w:rPr>
          <w:t>http://www.jurablogs.com/</w:t>
        </w:r>
      </w:hyperlink>
      <w:r w:rsidRPr="005A4D89">
        <w:rPr>
          <w:rFonts w:ascii="Times New Roman" w:hAnsi="Times New Roman" w:cs="Times New Roman"/>
          <w:bCs/>
          <w:sz w:val="28"/>
          <w:szCs w:val="28"/>
          <w:lang w:val="en-US"/>
        </w:rPr>
        <w:t xml:space="preserve">  - Juristische Blogs</w:t>
      </w:r>
    </w:p>
    <w:p w:rsidR="00EE1A17" w:rsidRDefault="005C61FD">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Примечание: </w:t>
      </w:r>
      <w:r>
        <w:rPr>
          <w:rFonts w:ascii="Times New Roman" w:hAnsi="Times New Roman" w:cs="Times New Roman"/>
          <w:bCs/>
          <w:sz w:val="24"/>
          <w:szCs w:val="24"/>
        </w:rPr>
        <w:t xml:space="preserve">В силу специфики курса, а именно, </w:t>
      </w:r>
      <w:r>
        <w:rPr>
          <w:rFonts w:ascii="Times New Roman" w:hAnsi="Times New Roman" w:cs="Times New Roman"/>
          <w:bCs/>
          <w:sz w:val="24"/>
          <w:szCs w:val="24"/>
        </w:rPr>
        <w:t>из-за того, что наполнение курса правовым материалом зависит от специализации аспирантов текущего набора — а это переменная величина, —  значительная часть материалов подбирается каждый раз заново. Поэтому список пособий можно рассматривать как ориентирово</w:t>
      </w:r>
      <w:r>
        <w:rPr>
          <w:rFonts w:ascii="Times New Roman" w:hAnsi="Times New Roman" w:cs="Times New Roman"/>
          <w:bCs/>
          <w:sz w:val="24"/>
          <w:szCs w:val="24"/>
        </w:rPr>
        <w:t>чный</w:t>
      </w:r>
      <w:r>
        <w:rPr>
          <w:rFonts w:ascii="Times New Roman" w:hAnsi="Times New Roman" w:cs="Times New Roman"/>
          <w:bCs/>
          <w:sz w:val="24"/>
          <w:szCs w:val="24"/>
        </w:rPr>
        <w:t>.</w:t>
      </w:r>
    </w:p>
    <w:p w:rsidR="00EE1A17" w:rsidRDefault="00EE1A17">
      <w:pPr>
        <w:spacing w:after="0" w:line="360" w:lineRule="auto"/>
        <w:ind w:firstLine="709"/>
        <w:jc w:val="both"/>
        <w:rPr>
          <w:rFonts w:ascii="Times New Roman" w:hAnsi="Times New Roman" w:cs="Times New Roman"/>
          <w:bCs/>
          <w:sz w:val="28"/>
          <w:szCs w:val="28"/>
        </w:rPr>
      </w:pPr>
    </w:p>
    <w:p w:rsidR="00EE1A17" w:rsidRDefault="00EE1A17">
      <w:pPr>
        <w:spacing w:after="0" w:line="360" w:lineRule="auto"/>
        <w:jc w:val="center"/>
        <w:rPr>
          <w:rStyle w:val="-"/>
          <w:rFonts w:ascii="Times New Roman" w:hAnsi="Times New Roman" w:cs="Times New Roman"/>
          <w:b/>
          <w:bCs/>
          <w:color w:val="808080"/>
          <w:sz w:val="28"/>
          <w:szCs w:val="28"/>
          <w:u w:val="single"/>
          <w:lang w:val="en-US"/>
        </w:rPr>
      </w:pPr>
    </w:p>
    <w:sectPr w:rsidR="00EE1A17">
      <w:footerReference w:type="default" r:id="rId22"/>
      <w:pgSz w:w="11906" w:h="16838"/>
      <w:pgMar w:top="992" w:right="848" w:bottom="862" w:left="1100" w:header="0" w:footer="454"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1FD" w:rsidRDefault="005C61FD">
      <w:pPr>
        <w:spacing w:after="0" w:line="240" w:lineRule="auto"/>
      </w:pPr>
      <w:r>
        <w:separator/>
      </w:r>
    </w:p>
  </w:endnote>
  <w:endnote w:type="continuationSeparator" w:id="0">
    <w:p w:rsidR="005C61FD" w:rsidRDefault="005C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OpenSymbol;Arial Unicode MS">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sans-serif">
    <w:altName w:val="Times New Roman"/>
    <w:panose1 w:val="00000000000000000000"/>
    <w:charset w:val="00"/>
    <w:family w:val="roman"/>
    <w:notTrueType/>
    <w:pitch w:val="default"/>
  </w:font>
  <w:font w:name="Verdana">
    <w:altName w:val="sans-serif"/>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619260"/>
      <w:docPartObj>
        <w:docPartGallery w:val="Page Numbers (Bottom of Page)"/>
        <w:docPartUnique/>
      </w:docPartObj>
    </w:sdtPr>
    <w:sdtEndPr/>
    <w:sdtContent>
      <w:p w:rsidR="00EE1A17" w:rsidRDefault="005C61FD">
        <w:pPr>
          <w:pStyle w:val="af"/>
          <w:jc w:val="center"/>
        </w:pPr>
        <w:r>
          <w:fldChar w:fldCharType="begin"/>
        </w:r>
        <w:r>
          <w:instrText>PAGE</w:instrText>
        </w:r>
        <w:r>
          <w:fldChar w:fldCharType="separate"/>
        </w:r>
        <w:r w:rsidR="005A4D89">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1FD" w:rsidRDefault="005C61FD">
      <w:pPr>
        <w:spacing w:after="0" w:line="240" w:lineRule="auto"/>
      </w:pPr>
      <w:r>
        <w:separator/>
      </w:r>
    </w:p>
  </w:footnote>
  <w:footnote w:type="continuationSeparator" w:id="0">
    <w:p w:rsidR="005C61FD" w:rsidRDefault="005C6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260A"/>
    <w:multiLevelType w:val="multilevel"/>
    <w:tmpl w:val="FA680B8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CA600FE"/>
    <w:multiLevelType w:val="multilevel"/>
    <w:tmpl w:val="9172479C"/>
    <w:lvl w:ilvl="0">
      <w:start w:val="1"/>
      <w:numFmt w:val="bullet"/>
      <w:lvlText w:val=""/>
      <w:lvlJc w:val="left"/>
      <w:pPr>
        <w:tabs>
          <w:tab w:val="num" w:pos="720"/>
        </w:tabs>
        <w:ind w:left="720" w:hanging="360"/>
      </w:pPr>
      <w:rPr>
        <w:rFonts w:ascii="Symbol" w:hAnsi="Symbol" w:cs="OpenSymbol;Arial Unicode MS" w:hint="default"/>
        <w:lang w:val="de-DE"/>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lang w:val="de-DE"/>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lang w:val="de-DE"/>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2">
    <w:nsid w:val="23286F35"/>
    <w:multiLevelType w:val="multilevel"/>
    <w:tmpl w:val="2EE42CB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3E6E55D1"/>
    <w:multiLevelType w:val="multilevel"/>
    <w:tmpl w:val="E15E69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608E78C5"/>
    <w:multiLevelType w:val="multilevel"/>
    <w:tmpl w:val="F60E35E2"/>
    <w:lvl w:ilvl="0">
      <w:start w:val="1"/>
      <w:numFmt w:val="bullet"/>
      <w:lvlText w:val=""/>
      <w:lvlJc w:val="left"/>
      <w:pPr>
        <w:tabs>
          <w:tab w:val="num" w:pos="720"/>
        </w:tabs>
        <w:ind w:left="720" w:hanging="360"/>
      </w:pPr>
      <w:rPr>
        <w:rFonts w:ascii="Symbol" w:hAnsi="Symbol" w:cs="OpenSymbol;Arial Unicode MS" w:hint="default"/>
        <w:lang w:val="de-DE"/>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lang w:val="de-DE"/>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lang w:val="de-DE"/>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A17"/>
    <w:rsid w:val="005A4D89"/>
    <w:rsid w:val="005C61FD"/>
    <w:rsid w:val="00EE1A1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color w:val="00000A"/>
      <w:sz w:val="22"/>
    </w:rPr>
  </w:style>
  <w:style w:type="paragraph" w:styleId="2">
    <w:name w:val="heading 2"/>
    <w:basedOn w:val="a0"/>
    <w:qFormat/>
    <w:pPr>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7A72B9"/>
  </w:style>
  <w:style w:type="character" w:customStyle="1" w:styleId="a5">
    <w:name w:val="Нижний колонтитул Знак"/>
    <w:basedOn w:val="a1"/>
    <w:uiPriority w:val="99"/>
    <w:qFormat/>
    <w:rsid w:val="007A72B9"/>
  </w:style>
  <w:style w:type="character" w:styleId="a6">
    <w:name w:val="Placeholder Text"/>
    <w:basedOn w:val="a1"/>
    <w:uiPriority w:val="99"/>
    <w:semiHidden/>
    <w:qFormat/>
    <w:rsid w:val="00CC4FDB"/>
    <w:rPr>
      <w:color w:val="808080"/>
    </w:rPr>
  </w:style>
  <w:style w:type="character" w:styleId="a7">
    <w:name w:val="Subtle Emphasis"/>
    <w:basedOn w:val="a1"/>
    <w:uiPriority w:val="19"/>
    <w:qFormat/>
    <w:rsid w:val="0026323D"/>
    <w:rPr>
      <w:i/>
      <w:iCs/>
      <w:color w:val="404040" w:themeColor="text1" w:themeTint="BF"/>
    </w:rPr>
  </w:style>
  <w:style w:type="character" w:styleId="a8">
    <w:name w:val="Strong"/>
    <w:basedOn w:val="a1"/>
    <w:uiPriority w:val="22"/>
    <w:qFormat/>
    <w:rsid w:val="0055400A"/>
    <w:rPr>
      <w:b/>
      <w:bCs/>
    </w:rPr>
  </w:style>
  <w:style w:type="character" w:customStyle="1" w:styleId="-">
    <w:name w:val="Интернет-ссылка"/>
    <w:basedOn w:val="a1"/>
    <w:uiPriority w:val="99"/>
    <w:unhideWhenUsed/>
    <w:rsid w:val="0055400A"/>
  </w:style>
  <w:style w:type="character" w:customStyle="1" w:styleId="a9">
    <w:name w:val="Маркеры списка"/>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WW8Num4z0">
    <w:name w:val="WW8Num4z0"/>
    <w:qFormat/>
    <w:rPr>
      <w:rFonts w:ascii="Symbol" w:hAnsi="Symbol" w:cs="OpenSymbol;Arial Unicode MS"/>
      <w:lang w:val="de-DE"/>
    </w:rPr>
  </w:style>
  <w:style w:type="character" w:customStyle="1" w:styleId="WW8Num4z1">
    <w:name w:val="WW8Num4z1"/>
    <w:qFormat/>
    <w:rPr>
      <w:rFonts w:ascii="OpenSymbol;Arial Unicode MS" w:hAnsi="OpenSymbol;Arial Unicode MS" w:cs="OpenSymbol;Arial Unicode MS"/>
    </w:rPr>
  </w:style>
  <w:style w:type="character" w:customStyle="1" w:styleId="WW8Num3z0">
    <w:name w:val="WW8Num3z0"/>
    <w:qFormat/>
    <w:rPr>
      <w:rFonts w:ascii="Symbol" w:hAnsi="Symbol" w:cs="OpenSymbol;Arial Unicode MS"/>
      <w:lang w:val="de-DE"/>
    </w:rPr>
  </w:style>
  <w:style w:type="character" w:customStyle="1" w:styleId="WW8Num3z1">
    <w:name w:val="WW8Num3z1"/>
    <w:qFormat/>
    <w:rPr>
      <w:rFonts w:ascii="OpenSymbol;Arial Unicode MS" w:hAnsi="OpenSymbol;Arial Unicode MS" w:cs="OpenSymbol;Arial Unicode MS"/>
    </w:rPr>
  </w:style>
  <w:style w:type="paragraph" w:customStyle="1" w:styleId="a0">
    <w:name w:val="Заголовок"/>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pPr>
      <w:spacing w:after="140" w:line="288" w:lineRule="auto"/>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e">
    <w:name w:val="header"/>
    <w:basedOn w:val="a"/>
    <w:uiPriority w:val="99"/>
    <w:unhideWhenUsed/>
    <w:rsid w:val="007A72B9"/>
    <w:pPr>
      <w:tabs>
        <w:tab w:val="center" w:pos="4677"/>
        <w:tab w:val="right" w:pos="9355"/>
      </w:tabs>
      <w:spacing w:after="0" w:line="240" w:lineRule="auto"/>
    </w:pPr>
  </w:style>
  <w:style w:type="paragraph" w:styleId="af">
    <w:name w:val="footer"/>
    <w:basedOn w:val="a"/>
    <w:uiPriority w:val="99"/>
    <w:unhideWhenUsed/>
    <w:rsid w:val="007A72B9"/>
    <w:pPr>
      <w:tabs>
        <w:tab w:val="center" w:pos="4677"/>
        <w:tab w:val="right" w:pos="9355"/>
      </w:tabs>
      <w:spacing w:after="0" w:line="240" w:lineRule="auto"/>
    </w:pPr>
  </w:style>
  <w:style w:type="numbering" w:customStyle="1" w:styleId="WW8Num4">
    <w:name w:val="WW8Num4"/>
    <w:qFormat/>
  </w:style>
  <w:style w:type="numbering" w:customStyle="1" w:styleId="WW8Num3">
    <w:name w:val="WW8Num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color w:val="00000A"/>
      <w:sz w:val="22"/>
    </w:rPr>
  </w:style>
  <w:style w:type="paragraph" w:styleId="2">
    <w:name w:val="heading 2"/>
    <w:basedOn w:val="a0"/>
    <w:qFormat/>
    <w:pPr>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7A72B9"/>
  </w:style>
  <w:style w:type="character" w:customStyle="1" w:styleId="a5">
    <w:name w:val="Нижний колонтитул Знак"/>
    <w:basedOn w:val="a1"/>
    <w:uiPriority w:val="99"/>
    <w:qFormat/>
    <w:rsid w:val="007A72B9"/>
  </w:style>
  <w:style w:type="character" w:styleId="a6">
    <w:name w:val="Placeholder Text"/>
    <w:basedOn w:val="a1"/>
    <w:uiPriority w:val="99"/>
    <w:semiHidden/>
    <w:qFormat/>
    <w:rsid w:val="00CC4FDB"/>
    <w:rPr>
      <w:color w:val="808080"/>
    </w:rPr>
  </w:style>
  <w:style w:type="character" w:styleId="a7">
    <w:name w:val="Subtle Emphasis"/>
    <w:basedOn w:val="a1"/>
    <w:uiPriority w:val="19"/>
    <w:qFormat/>
    <w:rsid w:val="0026323D"/>
    <w:rPr>
      <w:i/>
      <w:iCs/>
      <w:color w:val="404040" w:themeColor="text1" w:themeTint="BF"/>
    </w:rPr>
  </w:style>
  <w:style w:type="character" w:styleId="a8">
    <w:name w:val="Strong"/>
    <w:basedOn w:val="a1"/>
    <w:uiPriority w:val="22"/>
    <w:qFormat/>
    <w:rsid w:val="0055400A"/>
    <w:rPr>
      <w:b/>
      <w:bCs/>
    </w:rPr>
  </w:style>
  <w:style w:type="character" w:customStyle="1" w:styleId="-">
    <w:name w:val="Интернет-ссылка"/>
    <w:basedOn w:val="a1"/>
    <w:uiPriority w:val="99"/>
    <w:unhideWhenUsed/>
    <w:rsid w:val="0055400A"/>
  </w:style>
  <w:style w:type="character" w:customStyle="1" w:styleId="a9">
    <w:name w:val="Маркеры списка"/>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WW8Num4z0">
    <w:name w:val="WW8Num4z0"/>
    <w:qFormat/>
    <w:rPr>
      <w:rFonts w:ascii="Symbol" w:hAnsi="Symbol" w:cs="OpenSymbol;Arial Unicode MS"/>
      <w:lang w:val="de-DE"/>
    </w:rPr>
  </w:style>
  <w:style w:type="character" w:customStyle="1" w:styleId="WW8Num4z1">
    <w:name w:val="WW8Num4z1"/>
    <w:qFormat/>
    <w:rPr>
      <w:rFonts w:ascii="OpenSymbol;Arial Unicode MS" w:hAnsi="OpenSymbol;Arial Unicode MS" w:cs="OpenSymbol;Arial Unicode MS"/>
    </w:rPr>
  </w:style>
  <w:style w:type="character" w:customStyle="1" w:styleId="WW8Num3z0">
    <w:name w:val="WW8Num3z0"/>
    <w:qFormat/>
    <w:rPr>
      <w:rFonts w:ascii="Symbol" w:hAnsi="Symbol" w:cs="OpenSymbol;Arial Unicode MS"/>
      <w:lang w:val="de-DE"/>
    </w:rPr>
  </w:style>
  <w:style w:type="character" w:customStyle="1" w:styleId="WW8Num3z1">
    <w:name w:val="WW8Num3z1"/>
    <w:qFormat/>
    <w:rPr>
      <w:rFonts w:ascii="OpenSymbol;Arial Unicode MS" w:hAnsi="OpenSymbol;Arial Unicode MS" w:cs="OpenSymbol;Arial Unicode MS"/>
    </w:rPr>
  </w:style>
  <w:style w:type="paragraph" w:customStyle="1" w:styleId="a0">
    <w:name w:val="Заголовок"/>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pPr>
      <w:spacing w:after="140" w:line="288" w:lineRule="auto"/>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e">
    <w:name w:val="header"/>
    <w:basedOn w:val="a"/>
    <w:uiPriority w:val="99"/>
    <w:unhideWhenUsed/>
    <w:rsid w:val="007A72B9"/>
    <w:pPr>
      <w:tabs>
        <w:tab w:val="center" w:pos="4677"/>
        <w:tab w:val="right" w:pos="9355"/>
      </w:tabs>
      <w:spacing w:after="0" w:line="240" w:lineRule="auto"/>
    </w:pPr>
  </w:style>
  <w:style w:type="paragraph" w:styleId="af">
    <w:name w:val="footer"/>
    <w:basedOn w:val="a"/>
    <w:uiPriority w:val="99"/>
    <w:unhideWhenUsed/>
    <w:rsid w:val="007A72B9"/>
    <w:pPr>
      <w:tabs>
        <w:tab w:val="center" w:pos="4677"/>
        <w:tab w:val="right" w:pos="9355"/>
      </w:tabs>
      <w:spacing w:after="0" w:line="240" w:lineRule="auto"/>
    </w:pPr>
  </w:style>
  <w:style w:type="numbering" w:customStyle="1" w:styleId="WW8Num4">
    <w:name w:val="WW8Num4"/>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dw.com/de/themen/s-9077" TargetMode="External"/><Relationship Id="rId13" Type="http://schemas.openxmlformats.org/officeDocument/2006/relationships/hyperlink" Target="http://www.spiegel.de/" TargetMode="External"/><Relationship Id="rId18" Type="http://schemas.openxmlformats.org/officeDocument/2006/relationships/hyperlink" Target="https://www.bundestag.de/" TargetMode="External"/><Relationship Id="rId3" Type="http://schemas.microsoft.com/office/2007/relationships/stylesWithEffects" Target="stylesWithEffects.xml"/><Relationship Id="rId21" Type="http://schemas.openxmlformats.org/officeDocument/2006/relationships/hyperlink" Target="http://www.jurablogs.com/" TargetMode="External"/><Relationship Id="rId7" Type="http://schemas.openxmlformats.org/officeDocument/2006/relationships/endnotes" Target="endnotes.xml"/><Relationship Id="rId12" Type="http://schemas.openxmlformats.org/officeDocument/2006/relationships/hyperlink" Target="https://www.zeit.de/index" TargetMode="External"/><Relationship Id="rId17" Type="http://schemas.openxmlformats.org/officeDocument/2006/relationships/hyperlink" Target="http://www.rechtslexikon.net/" TargetMode="External"/><Relationship Id="rId2" Type="http://schemas.openxmlformats.org/officeDocument/2006/relationships/styles" Target="styles.xml"/><Relationship Id="rId16" Type="http://schemas.openxmlformats.org/officeDocument/2006/relationships/hyperlink" Target="https://www.gesetze-im-internet.de/aktuell.html" TargetMode="External"/><Relationship Id="rId20" Type="http://schemas.openxmlformats.org/officeDocument/2006/relationships/hyperlink" Target="http://www.bundesgerichtshof.de/DE/Entscheidungen/EntscheidungenBGH/entscheidungenBGH_node.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welt.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pb.de/" TargetMode="External"/><Relationship Id="rId23" Type="http://schemas.openxmlformats.org/officeDocument/2006/relationships/fontTable" Target="fontTable.xml"/><Relationship Id="rId10" Type="http://schemas.openxmlformats.org/officeDocument/2006/relationships/hyperlink" Target="http://www.sueddeutsche.de/" TargetMode="External"/><Relationship Id="rId19" Type="http://schemas.openxmlformats.org/officeDocument/2006/relationships/hyperlink" Target="http://www.hrr-strafrecht.de/hrr/" TargetMode="External"/><Relationship Id="rId4" Type="http://schemas.openxmlformats.org/officeDocument/2006/relationships/settings" Target="settings.xml"/><Relationship Id="rId9" Type="http://schemas.openxmlformats.org/officeDocument/2006/relationships/hyperlink" Target="http://www.faz.net/" TargetMode="External"/><Relationship Id="rId14" Type="http://schemas.openxmlformats.org/officeDocument/2006/relationships/hyperlink" Target="http://www.focus.de/"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1865</Words>
  <Characters>10633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Докторантура</cp:lastModifiedBy>
  <cp:revision>2</cp:revision>
  <dcterms:created xsi:type="dcterms:W3CDTF">2018-06-29T07:16:00Z</dcterms:created>
  <dcterms:modified xsi:type="dcterms:W3CDTF">2018-06-29T07:16:00Z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