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E433" w14:textId="756D7EBA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>Вестник Московского университета</w:t>
      </w:r>
    </w:p>
    <w:p w14:paraId="4F654913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Серия 11 Право </w:t>
      </w:r>
    </w:p>
    <w:p w14:paraId="7BB141DA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Научный журнал </w:t>
      </w:r>
    </w:p>
    <w:p w14:paraId="5A38543C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Основан в ноябре 1946 г.</w:t>
      </w:r>
    </w:p>
    <w:p w14:paraId="3E046E5E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Издательство Московского университета</w:t>
      </w:r>
    </w:p>
    <w:p w14:paraId="4B0AED8E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483F84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097D">
        <w:rPr>
          <w:rFonts w:ascii="Times New Roman" w:hAnsi="Times New Roman" w:cs="Times New Roman"/>
          <w:sz w:val="24"/>
          <w:szCs w:val="24"/>
          <w:lang w:val="ru-RU"/>
        </w:rPr>
        <w:t>Выходит</w:t>
      </w:r>
      <w:proofErr w:type="gramEnd"/>
      <w:r w:rsidRPr="00F4097D">
        <w:rPr>
          <w:rFonts w:ascii="Times New Roman" w:hAnsi="Times New Roman" w:cs="Times New Roman"/>
          <w:sz w:val="24"/>
          <w:szCs w:val="24"/>
          <w:lang w:val="ru-RU"/>
        </w:rPr>
        <w:t xml:space="preserve"> один раз в два месяца</w:t>
      </w:r>
    </w:p>
    <w:p w14:paraId="57B9B079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B4062D" w14:textId="32D96EE9" w:rsidR="005379FA" w:rsidRDefault="009B5E0D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B8618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• 20</w:t>
      </w:r>
      <w:r w:rsidR="001F50D3" w:rsidRPr="00B8618C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• </w:t>
      </w:r>
      <w:r w:rsidR="00B8618C">
        <w:rPr>
          <w:rFonts w:ascii="Times New Roman" w:hAnsi="Times New Roman" w:cs="Times New Roman"/>
          <w:b/>
          <w:sz w:val="24"/>
          <w:szCs w:val="24"/>
          <w:lang w:val="ru-RU"/>
        </w:rPr>
        <w:t>май</w:t>
      </w:r>
      <w:r w:rsidR="00366500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B8618C">
        <w:rPr>
          <w:rFonts w:ascii="Times New Roman" w:hAnsi="Times New Roman" w:cs="Times New Roman"/>
          <w:b/>
          <w:sz w:val="24"/>
          <w:szCs w:val="24"/>
          <w:lang w:val="ru-RU"/>
        </w:rPr>
        <w:t>июнь</w:t>
      </w:r>
    </w:p>
    <w:p w14:paraId="76E70DAE" w14:textId="1904CF1D" w:rsidR="001F50D3" w:rsidRDefault="001F50D3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7A46DE" w14:textId="1219A6AA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r w:rsidRPr="00527666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К 75-летию Победы в Великой</w:t>
      </w:r>
      <w:r w:rsidR="00527666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Отечественной войне (1945–2020)</w:t>
      </w:r>
    </w:p>
    <w:p w14:paraId="2278DCCA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A4EFF46" w14:textId="4D547647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527666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Т.Е.</w:t>
      </w:r>
      <w:proofErr w:type="gramEnd"/>
      <w:r w:rsidRPr="00527666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Новицкая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, доктор юридических наук, профессор кафедры и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с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тории государства и права юридического факультета МГУ</w:t>
      </w:r>
      <w:r w:rsidRPr="00527666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1</w:t>
      </w:r>
    </w:p>
    <w:p w14:paraId="0D92D18B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3A3D3D4" w14:textId="3C4A685F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  <w:r w:rsidRPr="00527666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Советское государство в 1941 году</w:t>
      </w:r>
    </w:p>
    <w:p w14:paraId="6A6AD83B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</w:p>
    <w:p w14:paraId="4AD94EEE" w14:textId="47823013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В статье рассматриваются изменения, произошедшие в Советском Союзе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в первые</w:t>
      </w:r>
      <w:r w:rsid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месяцы Великой Отечественной войны. Работа построена на изучении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нормативных правовых актов военного времени.</w:t>
      </w:r>
    </w:p>
    <w:p w14:paraId="59B9849F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14:paraId="12EF3FE2" w14:textId="50410B99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r w:rsidRPr="00527666">
        <w:rPr>
          <w:rFonts w:ascii="Times New Roman" w:eastAsia="Newton-Bold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Ключевые слова: </w:t>
      </w:r>
      <w:r w:rsidRPr="00527666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Великая Отечественная война, Совет Народных Комиссаров,</w:t>
      </w:r>
      <w:r w:rsidR="00527666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Государственный Комитет Обороны.</w:t>
      </w:r>
    </w:p>
    <w:p w14:paraId="031377B4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</w:rPr>
      </w:pPr>
    </w:p>
    <w:p w14:paraId="7E29E39B" w14:textId="69E9A9CC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</w:rPr>
      </w:pP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</w:rPr>
        <w:t>The article examines the changes that occurred in the Soviet state in the first</w:t>
      </w:r>
      <w:r w:rsidR="00527666"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</w:rPr>
        <w:t>months of the great Patriotic war. The work is based on the study of normative legal acts</w:t>
      </w:r>
      <w:r w:rsidR="00527666"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</w:rPr>
        <w:t>of wartime.</w:t>
      </w:r>
    </w:p>
    <w:p w14:paraId="2E80DB87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4075701" w14:textId="6542F218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</w:rPr>
      </w:pPr>
      <w:r w:rsidRPr="00527666">
        <w:rPr>
          <w:rFonts w:ascii="Times New Roman" w:eastAsia="Newton-BoldItalic" w:hAnsi="Times New Roman" w:cs="Times New Roman"/>
          <w:b/>
          <w:bCs/>
          <w:i/>
          <w:iCs/>
          <w:color w:val="000000"/>
          <w:sz w:val="24"/>
          <w:szCs w:val="24"/>
        </w:rPr>
        <w:t xml:space="preserve">Keywords: </w:t>
      </w:r>
      <w:r w:rsidRPr="00527666">
        <w:rPr>
          <w:rFonts w:ascii="Times New Roman" w:eastAsia="Newton-Regular" w:hAnsi="Times New Roman" w:cs="Times New Roman"/>
          <w:color w:val="000000"/>
          <w:sz w:val="24"/>
          <w:szCs w:val="24"/>
        </w:rPr>
        <w:t>Great Patriotic war, Council of People’s Commissars, State Defense</w:t>
      </w:r>
      <w:r w:rsidR="00527666" w:rsidRPr="00527666">
        <w:rPr>
          <w:rFonts w:ascii="Times New Roman" w:eastAsia="Newton-Regular" w:hAnsi="Times New Roman" w:cs="Times New Roman"/>
          <w:color w:val="000000"/>
          <w:sz w:val="24"/>
          <w:szCs w:val="24"/>
        </w:rPr>
        <w:t xml:space="preserve"> </w:t>
      </w:r>
      <w:r w:rsidRPr="00527666">
        <w:rPr>
          <w:rFonts w:ascii="Times New Roman" w:eastAsia="Newton-Regular" w:hAnsi="Times New Roman" w:cs="Times New Roman"/>
          <w:color w:val="000000"/>
          <w:sz w:val="24"/>
          <w:szCs w:val="24"/>
        </w:rPr>
        <w:t>Committee.</w:t>
      </w:r>
    </w:p>
    <w:p w14:paraId="62DC0B16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</w:p>
    <w:p w14:paraId="521C56F5" w14:textId="544E81F2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r w:rsidRPr="00527666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Теоретические проблемы права</w:t>
      </w:r>
    </w:p>
    <w:p w14:paraId="1FA21793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77F6CCA" w14:textId="70FBF6C3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527666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Ю.Н.</w:t>
      </w:r>
      <w:proofErr w:type="gramEnd"/>
      <w:r w:rsidRPr="00527666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Сушкова,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доктор исторических наук, доцент, докторант кафедры истории государства и права юридического факультета МГУ</w:t>
      </w:r>
      <w:r w:rsidRPr="00527666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86</w:t>
      </w:r>
    </w:p>
    <w:p w14:paraId="012AFFE2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FED9076" w14:textId="4FC0F61E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  <w:r w:rsidRPr="00527666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Особенности юридической природы</w:t>
      </w:r>
      <w:r w:rsidR="00527666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обычного права</w:t>
      </w:r>
    </w:p>
    <w:p w14:paraId="22ECF397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0DE76DCE" w14:textId="34306C3F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 статье исследуются особенности юридической природы обычного права</w:t>
      </w:r>
      <w:r w:rsid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 точки зрения этнографической теории права (этноправоведения). На основе</w:t>
      </w:r>
      <w:r w:rsid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как</w:t>
      </w:r>
      <w:r w:rsid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отечественных, так и зарубежных источников обосновывается сущность</w:t>
      </w:r>
      <w:r w:rsid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обычного права, правоучредителем которого выступает народ (этнос), воплотивший понимание множества правовых воззрений, затрагивающих наиболее</w:t>
      </w:r>
      <w:r w:rsid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существенные сферы его жизнедеятельности. Познание обычного права осуществляется с опорой на</w:t>
      </w:r>
      <w:r w:rsid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цивилизационный подход к рассмотрению историко-правового развития юридических явлений как отражения правовых ценностей</w:t>
      </w:r>
      <w:r w:rsid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того или иного народа, его правосознания посредством сложившихся мировоззренческих установок.</w:t>
      </w:r>
    </w:p>
    <w:p w14:paraId="0B2A2B59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625D4CA2" w14:textId="49A15817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527666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 xml:space="preserve">Ключевые слова: </w:t>
      </w:r>
      <w:r w:rsidRPr="00527666">
        <w:rPr>
          <w:rFonts w:ascii="Times New Roman" w:eastAsia="Newton-Regular" w:hAnsi="Times New Roman" w:cs="Times New Roman"/>
          <w:sz w:val="24"/>
          <w:szCs w:val="24"/>
          <w:lang w:val="ru-RU"/>
        </w:rPr>
        <w:t>обычное право, правовой обычай, этнографическая теория права, этноправоведение.</w:t>
      </w:r>
    </w:p>
    <w:p w14:paraId="709207F9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5215700E" w14:textId="40420627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investigates the features of the legal nature of customary law from the</w:t>
      </w:r>
      <w:r w:rsidR="00527666"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perspective of ethnographic theory of law (ethnic legal studies). On the base of Russian</w:t>
      </w:r>
      <w:r w:rsidR="00527666"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and foreign sources the essence of the customary law is substantiated, the legal owner of</w:t>
      </w:r>
      <w:r w:rsidR="00527666"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which are people (ethnos), providing understanding of multiple legal categories, regulated</w:t>
      </w:r>
      <w:r w:rsidR="00527666"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most important spheres of their livehood. Customary law studies are done on the base</w:t>
      </w:r>
      <w:r w:rsidR="00527666"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of civilization approach to historical-legal development of the institutions as reflection of</w:t>
      </w:r>
      <w:r w:rsidR="00527666"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legal values of the </w:t>
      </w:r>
      <w:proofErr w:type="gramStart"/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particular ethnos</w:t>
      </w:r>
      <w:proofErr w:type="gramEnd"/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.</w:t>
      </w:r>
    </w:p>
    <w:p w14:paraId="653D6ABD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59BCC373" w14:textId="03E2CA77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527666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527666">
        <w:rPr>
          <w:rFonts w:ascii="Times New Roman" w:eastAsia="Newton-Regular" w:hAnsi="Times New Roman" w:cs="Times New Roman"/>
          <w:sz w:val="24"/>
          <w:szCs w:val="24"/>
        </w:rPr>
        <w:t>customary law, legal custom, ethnographic theory of law, ethnic legal</w:t>
      </w:r>
      <w:r w:rsidR="00527666" w:rsidRPr="0052766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527666">
        <w:rPr>
          <w:rFonts w:ascii="Times New Roman" w:eastAsia="Newton-Regular" w:hAnsi="Times New Roman" w:cs="Times New Roman"/>
          <w:sz w:val="24"/>
          <w:szCs w:val="24"/>
        </w:rPr>
        <w:t>studies.</w:t>
      </w:r>
    </w:p>
    <w:p w14:paraId="2DCA9702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1B76BEFD" w14:textId="2E7DDE6C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527666">
        <w:rPr>
          <w:rFonts w:ascii="Times New Roman" w:eastAsia="Newton-Regular" w:hAnsi="Times New Roman" w:cs="Times New Roman"/>
          <w:sz w:val="24"/>
          <w:szCs w:val="24"/>
          <w:lang w:val="ru-RU"/>
        </w:rPr>
        <w:t>Вопросы уголовного права и процесса</w:t>
      </w:r>
    </w:p>
    <w:p w14:paraId="106DE10C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7E5BE6F7" w14:textId="0CC37F6A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gramStart"/>
      <w:r w:rsidRPr="00527666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М.А.</w:t>
      </w:r>
      <w:proofErr w:type="gramEnd"/>
      <w:r w:rsidRPr="00527666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Филатова,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кандидат юридических наук, доцент кафедры уголовного права и криминологии юридического факультета МГУ</w:t>
      </w:r>
    </w:p>
    <w:p w14:paraId="4F4A7DD4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59497C0C" w14:textId="1B13400B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527666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Киберхарассмент: основания запрета</w:t>
      </w:r>
      <w:r w:rsidR="00527666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по российскому и зарубежному</w:t>
      </w:r>
      <w:r w:rsidR="00527666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уголовному законодательству</w:t>
      </w:r>
    </w:p>
    <w:p w14:paraId="4841D021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3DEF54BD" w14:textId="485C9DCE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 статье рассмотрено содержание понятий кибернасилия и киберхарассмента и</w:t>
      </w:r>
      <w:r w:rsid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описаны виды последнего. Приведены иллюстрации из российской и зарубежной практики, обозначены проблемы квалификации деяний, относящихся</w:t>
      </w:r>
      <w:r w:rsid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 видам киберхарассмента, по УК РФ. Автор указывает на ошибочность законодательного и правоприменительного восприятия объекта преступлений, являющихся элементами кибернасилия, и отстаивает необходимость изменения</w:t>
      </w:r>
      <w:r w:rsid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российского подхода.</w:t>
      </w:r>
    </w:p>
    <w:p w14:paraId="4971ED1C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7B7D9E61" w14:textId="7E52C2E3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527666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527666">
        <w:rPr>
          <w:rFonts w:ascii="Times New Roman" w:eastAsia="Newton-Regular" w:hAnsi="Times New Roman" w:cs="Times New Roman"/>
          <w:sz w:val="24"/>
          <w:szCs w:val="24"/>
          <w:lang w:val="ru-RU"/>
        </w:rPr>
        <w:t>киберпреступность, кибернасилие, харассмент, кибербуллинг, тайна частной жизни, неправомерный доступ к компьютерной информации.</w:t>
      </w:r>
    </w:p>
    <w:p w14:paraId="79669620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79EE4323" w14:textId="4D63F7A1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discusses the concepts of cyberviolence and cyberharassment and describes</w:t>
      </w:r>
      <w:r w:rsidR="00527666"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types of the latter. The illustrations from Russian and foreign cases are given. The</w:t>
      </w:r>
      <w:r w:rsidR="00527666"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author points out the problems of qualification of acts related to the types of cyberharassment</w:t>
      </w:r>
      <w:r w:rsidR="00527666"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according to the Russian Criminal Code and states that the Russian approach</w:t>
      </w:r>
      <w:r w:rsidR="00527666"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towards object of crime is not correct and should be changed.</w:t>
      </w:r>
    </w:p>
    <w:p w14:paraId="504254C1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14A410FE" w14:textId="54CAE647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527666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527666">
        <w:rPr>
          <w:rFonts w:ascii="Times New Roman" w:eastAsia="Newton-Regular" w:hAnsi="Times New Roman" w:cs="Times New Roman"/>
          <w:sz w:val="24"/>
          <w:szCs w:val="24"/>
        </w:rPr>
        <w:t>cybercrime, cyberviolence, harassment, cyberbullying, privacy, unlawful</w:t>
      </w:r>
      <w:r w:rsidR="00527666" w:rsidRPr="0052766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527666">
        <w:rPr>
          <w:rFonts w:ascii="Times New Roman" w:eastAsia="Newton-Regular" w:hAnsi="Times New Roman" w:cs="Times New Roman"/>
          <w:sz w:val="24"/>
          <w:szCs w:val="24"/>
        </w:rPr>
        <w:t>access to computer information.</w:t>
      </w:r>
    </w:p>
    <w:p w14:paraId="6915CEFC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EB722A7" w14:textId="28606A85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52766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В.Б. </w:t>
      </w:r>
      <w:proofErr w:type="spellStart"/>
      <w:r w:rsidRPr="0052766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Хатуев</w:t>
      </w:r>
      <w:proofErr w:type="spellEnd"/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, кандидат юридических наук, доцент кафедры уголовного</w:t>
      </w:r>
      <w:r w:rsid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права и</w:t>
      </w:r>
      <w:r w:rsid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криминологии юридического факультета Чеченского государственного университета</w:t>
      </w:r>
      <w:r w:rsidRPr="00527666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29</w:t>
      </w:r>
    </w:p>
    <w:p w14:paraId="557E4898" w14:textId="77777777" w:rsid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3AAE591" w14:textId="56379EF8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2766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Совершение преступления в отношении</w:t>
      </w:r>
      <w:r w:rsidR="0052766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беременной женщины как отягчающее</w:t>
      </w:r>
    </w:p>
    <w:p w14:paraId="50854383" w14:textId="107CF531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2766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наказание обстоятельство в российском</w:t>
      </w:r>
      <w:r w:rsidR="0052766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уголовном законодательстве</w:t>
      </w:r>
    </w:p>
    <w:p w14:paraId="65E041F8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</w:p>
    <w:p w14:paraId="7FA23B57" w14:textId="359D66E6" w:rsidR="00B8618C" w:rsidRPr="000A5630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В статье анализируются особенности конструирования, трактовки и использования признака состояния беременности женщины как отягчающего наказание фактора (п. «з» ч. 1 ст. 63 УК РФ). Автором предпринята попытка</w:t>
      </w:r>
      <w:r w:rsidR="000A563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исследовать эволюцию законодательного подхода к формированию данного обстоятельства в российском уголовном праве. Одновременно критически рассмотрены имеющиеся в доктрине</w:t>
      </w:r>
      <w:r w:rsidR="000A563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уголовного права различные воззрения на решение</w:t>
      </w:r>
      <w:r w:rsidR="000A563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существующих проблем</w:t>
      </w:r>
      <w:r w:rsidR="000A563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интерпретации состояния беременности как обстоя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тельства, отягчающего наказание;</w:t>
      </w:r>
      <w:r w:rsidR="000A563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выработаны предложения по совершенствованию законодательной регламентации данного обстоятельства и практики</w:t>
      </w:r>
      <w:r w:rsidR="000A563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его применения.</w:t>
      </w:r>
    </w:p>
    <w:p w14:paraId="64C2FF10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2DBB6016" w14:textId="0D7F8570" w:rsidR="00B8618C" w:rsidRPr="000A5630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527666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527666">
        <w:rPr>
          <w:rFonts w:ascii="Times New Roman" w:eastAsia="Newton-Regular" w:hAnsi="Times New Roman" w:cs="Times New Roman"/>
          <w:sz w:val="24"/>
          <w:szCs w:val="24"/>
          <w:lang w:val="ru-RU"/>
        </w:rPr>
        <w:t>назначение наказания, индивидуализация наказания,</w:t>
      </w:r>
      <w:r w:rsidR="000A5630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Regular" w:hAnsi="Times New Roman" w:cs="Times New Roman"/>
          <w:sz w:val="24"/>
          <w:szCs w:val="24"/>
          <w:lang w:val="ru-RU"/>
        </w:rPr>
        <w:t>отягчение наказания, отягчающее наказание обстоятельство, беременность</w:t>
      </w:r>
      <w:r w:rsidR="000A5630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0A5630">
        <w:rPr>
          <w:rFonts w:ascii="Times New Roman" w:eastAsia="Newton-Regular" w:hAnsi="Times New Roman" w:cs="Times New Roman"/>
          <w:sz w:val="24"/>
          <w:szCs w:val="24"/>
          <w:lang w:val="ru-RU"/>
        </w:rPr>
        <w:t>женщины, заведомость.</w:t>
      </w:r>
    </w:p>
    <w:p w14:paraId="4F170F34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7857DEF3" w14:textId="037559AD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analyzes the features of the design, interpretation and use of a woman’s</w:t>
      </w:r>
      <w:r w:rsidR="000A5630" w:rsidRPr="000A563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state of pregnancy as an aggravating factor (art. 63 (1)(z) CC RF). It attempts to examine</w:t>
      </w:r>
      <w:r w:rsidR="000A5630" w:rsidRPr="000A563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the evolution of the legislative approach to the formation of this circumstance in Russian</w:t>
      </w:r>
      <w:r w:rsidR="000A5630" w:rsidRPr="000A563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criminal law. At the same time, different views on the solution of existing problems</w:t>
      </w:r>
      <w:r w:rsidR="000A5630" w:rsidRPr="000A563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of interpreting the state of pregnancy as a circumstance aggravating the punishment that</w:t>
      </w:r>
      <w:r w:rsidR="000A5630" w:rsidRPr="000A563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are available in the doctrine of criminal law are critically considered; proposals were</w:t>
      </w:r>
      <w:r w:rsidR="000A5630" w:rsidRPr="000A563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developed to improve the legislative regulation of this circumstance and practice of its</w:t>
      </w:r>
      <w:r w:rsidR="000A5630" w:rsidRPr="000A563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application.</w:t>
      </w:r>
    </w:p>
    <w:p w14:paraId="548417B4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2487B7D5" w14:textId="1E129DBE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527666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527666">
        <w:rPr>
          <w:rFonts w:ascii="Times New Roman" w:eastAsia="Newton-Regular" w:hAnsi="Times New Roman" w:cs="Times New Roman"/>
          <w:sz w:val="24"/>
          <w:szCs w:val="24"/>
        </w:rPr>
        <w:t>sentencing, individualization of punishment, aggravating punishment,</w:t>
      </w:r>
      <w:r w:rsidR="000A5630" w:rsidRPr="000A5630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527666">
        <w:rPr>
          <w:rFonts w:ascii="Times New Roman" w:eastAsia="Newton-Regular" w:hAnsi="Times New Roman" w:cs="Times New Roman"/>
          <w:sz w:val="24"/>
          <w:szCs w:val="24"/>
        </w:rPr>
        <w:t>aggravating circumstance, woman’s state of pregnancy, knowingness.</w:t>
      </w:r>
    </w:p>
    <w:p w14:paraId="1622BEA5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</w:p>
    <w:p w14:paraId="4624107D" w14:textId="4B3A4981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r w:rsidRPr="00527666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Проблемы криминалистики</w:t>
      </w:r>
    </w:p>
    <w:p w14:paraId="5133ED3D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9D0A2C6" w14:textId="5D2E1605" w:rsidR="00B8618C" w:rsidRPr="000A5630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527666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Е.С.</w:t>
      </w:r>
      <w:proofErr w:type="gramEnd"/>
      <w:r w:rsidRPr="00527666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Крюкова,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ассистент кафедры криминалистики юридического факультета МГУ</w:t>
      </w:r>
      <w:r w:rsidRPr="00527666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67</w:t>
      </w:r>
    </w:p>
    <w:p w14:paraId="0D1FFADF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2652A05" w14:textId="42BFA00F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  <w:r w:rsidRPr="00527666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Соотношение закономерности</w:t>
      </w:r>
      <w:r w:rsidR="000A563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и случайности в фокусе криминалистики</w:t>
      </w:r>
    </w:p>
    <w:p w14:paraId="1E09B8E4" w14:textId="77777777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r w:rsidRPr="00527666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(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статья вторая</w:t>
      </w:r>
      <w:r w:rsidRPr="00527666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)</w:t>
      </w:r>
    </w:p>
    <w:p w14:paraId="6BC26160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</w:p>
    <w:p w14:paraId="27888B6A" w14:textId="15E3454A" w:rsidR="00B8618C" w:rsidRPr="000A5630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В статье рассматриваются сущность и предмет криминалистической</w:t>
      </w:r>
      <w:r w:rsidR="000A563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науки и входящие в нее закономерности объективной действительности. Закономерности</w:t>
      </w:r>
      <w:r w:rsidR="000A563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рассматриваются как общие, представляющие собой выражение</w:t>
      </w:r>
      <w:r w:rsidR="000A563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существенных, внутренних, необходимых и повторяющихся связей и отношений</w:t>
      </w:r>
      <w:r w:rsidR="000A563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действительности. Ее антиподом, дополнением и формой проявления является</w:t>
      </w:r>
      <w:r w:rsidR="000A563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случайность, характерной чертой которой можно назвать единичность, уникальность, индивидуальность</w:t>
      </w:r>
      <w:r w:rsidR="000A563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объектов. Автор доказывает, что криминали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стика познает то типичное,</w:t>
      </w:r>
      <w:r w:rsidR="000A563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повторяющееся, устойчивое, что характерно для</w:t>
      </w:r>
      <w:r w:rsidR="000A563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криминальной и криминалистической деятельности, но этим не ограничивается, познавая индивидуальные и уникальные явления и объекты, отклоняющиеся</w:t>
      </w:r>
      <w:r w:rsidR="000A563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от типичных.</w:t>
      </w:r>
    </w:p>
    <w:p w14:paraId="20226673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42BA3FDF" w14:textId="2491CC51" w:rsidR="00B8618C" w:rsidRPr="000A5630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527666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527666">
        <w:rPr>
          <w:rFonts w:ascii="Times New Roman" w:eastAsia="Newton-Regular" w:hAnsi="Times New Roman" w:cs="Times New Roman"/>
          <w:sz w:val="24"/>
          <w:szCs w:val="24"/>
          <w:lang w:val="ru-RU"/>
        </w:rPr>
        <w:t>криминалистика, закономерность, случайность, пред</w:t>
      </w:r>
      <w:r w:rsidRPr="000A5630">
        <w:rPr>
          <w:rFonts w:ascii="Times New Roman" w:eastAsia="Newton-Regular" w:hAnsi="Times New Roman" w:cs="Times New Roman"/>
          <w:sz w:val="24"/>
          <w:szCs w:val="24"/>
          <w:lang w:val="ru-RU"/>
        </w:rPr>
        <w:t>мет науки, индивидуальность.</w:t>
      </w:r>
    </w:p>
    <w:p w14:paraId="33BA7AD0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5DAEEEDD" w14:textId="7E1FB0F8" w:rsidR="00B8618C" w:rsidRPr="0052766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lastRenderedPageBreak/>
        <w:t>The article discusses the essence and subject of forensic science and the patterns</w:t>
      </w:r>
      <w:r w:rsidR="000A5630" w:rsidRPr="000A563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(laws) of objective reality included in it. Patterns are considered as general, representing</w:t>
      </w:r>
      <w:r w:rsidR="000A5630" w:rsidRPr="000A563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the expression of essential, internal, </w:t>
      </w:r>
      <w:proofErr w:type="gramStart"/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necessary</w:t>
      </w:r>
      <w:proofErr w:type="gramEnd"/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and repetitive relationships of reality. </w:t>
      </w:r>
      <w:proofErr w:type="gramStart"/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Its</w:t>
      </w:r>
      <w:r w:rsidR="000A5630" w:rsidRPr="000A563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antipode,</w:t>
      </w:r>
      <w:proofErr w:type="gramEnd"/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complement and form of manifestation is randomness, a characteristic feature</w:t>
      </w:r>
      <w:r w:rsidR="000A5630" w:rsidRPr="000A563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of which can be called individuality and uniqueness of objects. The author proves that</w:t>
      </w:r>
      <w:r w:rsidR="000A5630" w:rsidRPr="000A563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forensic science knows that which is typical, repetitive, stable, which is characteristic of</w:t>
      </w:r>
      <w:r w:rsidR="000A5630" w:rsidRPr="000A563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criminal and forensic activities, but this is not limited to, knowing individual and unique</w:t>
      </w:r>
      <w:r w:rsidR="000A5630" w:rsidRPr="000A563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phenomena and objects that deviate from typical ones.</w:t>
      </w:r>
    </w:p>
    <w:p w14:paraId="27596A39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55F2F40B" w14:textId="18E2AC53" w:rsidR="00527666" w:rsidRP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527666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527666">
        <w:rPr>
          <w:rFonts w:ascii="Times New Roman" w:eastAsia="Newton-Regular" w:hAnsi="Times New Roman" w:cs="Times New Roman"/>
          <w:sz w:val="24"/>
          <w:szCs w:val="24"/>
        </w:rPr>
        <w:t>criminalistics, patterns (laws), randomness, subject of forensic science,</w:t>
      </w:r>
      <w:r w:rsidR="000A5630" w:rsidRPr="000A5630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527666">
        <w:rPr>
          <w:rFonts w:ascii="Times New Roman" w:eastAsia="Newton-Regular" w:hAnsi="Times New Roman" w:cs="Times New Roman"/>
          <w:sz w:val="24"/>
          <w:szCs w:val="24"/>
        </w:rPr>
        <w:t>individuality.</w:t>
      </w:r>
    </w:p>
    <w:p w14:paraId="676A7E44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</w:p>
    <w:p w14:paraId="7F448C19" w14:textId="4AF9ACE4" w:rsidR="00527666" w:rsidRP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r w:rsidRPr="00527666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Трибуна молодых ученых</w:t>
      </w:r>
    </w:p>
    <w:p w14:paraId="373995A3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6146F87" w14:textId="108CBA44" w:rsidR="00527666" w:rsidRPr="000A5630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527666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А.А.</w:t>
      </w:r>
      <w:proofErr w:type="gramEnd"/>
      <w:r w:rsidRPr="00527666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Каспаров,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соискатель кафедры истории государства и права юридического факультета МГУ</w:t>
      </w:r>
      <w:r w:rsidRPr="00527666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19</w:t>
      </w:r>
    </w:p>
    <w:p w14:paraId="03B8E11E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DEC6677" w14:textId="46F23FB4" w:rsidR="00527666" w:rsidRP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</w:pPr>
      <w:r w:rsidRPr="00527666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Правовая природа Временного правительства</w:t>
      </w:r>
      <w:r w:rsidR="000A5630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Regular" w:hAnsi="Times New Roman" w:cs="Times New Roman"/>
          <w:b/>
          <w:bCs/>
          <w:color w:val="000000"/>
          <w:sz w:val="24"/>
          <w:szCs w:val="24"/>
          <w:lang w:val="ru-RU"/>
        </w:rPr>
        <w:t>России 1917 г. (по материалам Юридического совещания)</w:t>
      </w:r>
    </w:p>
    <w:p w14:paraId="716D31E5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</w:p>
    <w:p w14:paraId="5815E0E1" w14:textId="7610F400" w:rsidR="00527666" w:rsidRP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Статья посвящена вопросу правовой природы Временного правительства.</w:t>
      </w:r>
      <w:r w:rsidR="000A563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Рассматривается трактовка данного вопроса, выраженная в экспертных заключениях Юридического совещания при Временном правительстве.</w:t>
      </w:r>
    </w:p>
    <w:p w14:paraId="1FD1159C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14:paraId="54B605B6" w14:textId="55D5D8B5" w:rsidR="00527666" w:rsidRPr="000A5630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r w:rsidRPr="00527666">
        <w:rPr>
          <w:rFonts w:ascii="Times New Roman" w:eastAsia="Newton-Bold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Ключевые слова: </w:t>
      </w:r>
      <w:r w:rsidRPr="00527666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Временное правительство России, Юридическое сове</w:t>
      </w:r>
      <w:r w:rsidRPr="000A5630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щание, правовая природа.</w:t>
      </w:r>
    </w:p>
    <w:p w14:paraId="5636F7CB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</w:rPr>
      </w:pPr>
    </w:p>
    <w:p w14:paraId="25F97B02" w14:textId="05A7077F" w:rsidR="00527666" w:rsidRP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</w:rPr>
      </w:pP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</w:rPr>
        <w:t>The article is devoted to the issue of legal nature of the Russian Provisional Government.</w:t>
      </w:r>
      <w:r w:rsidR="000A5630" w:rsidRPr="000A563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</w:rPr>
        <w:t>It considers the interpretation of the legal nature of the Russian Provisional</w:t>
      </w:r>
      <w:r w:rsidR="000A5630" w:rsidRPr="000A563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</w:rPr>
        <w:t>Government expressed in the expert conclusions of the Russian Provisional Government`s</w:t>
      </w:r>
      <w:r w:rsidR="000A5630" w:rsidRPr="000A563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</w:rPr>
        <w:t>Juridical Council.</w:t>
      </w:r>
    </w:p>
    <w:p w14:paraId="25B11BB7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6B9FCA8C" w14:textId="16810FED" w:rsidR="00527666" w:rsidRP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527666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527666">
        <w:rPr>
          <w:rFonts w:ascii="Times New Roman" w:eastAsia="Newton-Regular" w:hAnsi="Times New Roman" w:cs="Times New Roman"/>
          <w:sz w:val="24"/>
          <w:szCs w:val="24"/>
        </w:rPr>
        <w:t>Russian Provisional Government, Russian Provisional Government`s Juridical Council, legal nature.</w:t>
      </w:r>
    </w:p>
    <w:p w14:paraId="4C4C0C21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2B838" w14:textId="10D10257" w:rsidR="00527666" w:rsidRP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gramStart"/>
      <w:r w:rsidRPr="00527666">
        <w:rPr>
          <w:rFonts w:ascii="Times New Roman" w:hAnsi="Times New Roman" w:cs="Times New Roman"/>
          <w:b/>
          <w:bCs/>
          <w:sz w:val="24"/>
          <w:szCs w:val="24"/>
          <w:lang w:val="ru-RU"/>
        </w:rPr>
        <w:t>Т.А.</w:t>
      </w:r>
      <w:proofErr w:type="gramEnd"/>
      <w:r w:rsidRPr="0052766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Снежко,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аспирантка кафедры истории государства и права юридического факультета МГУ</w:t>
      </w:r>
    </w:p>
    <w:p w14:paraId="44FDFE75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7330D71" w14:textId="2A2083F4" w:rsidR="00527666" w:rsidRP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2766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права компаний в Англии в </w:t>
      </w:r>
      <w:r w:rsidRPr="00527666">
        <w:rPr>
          <w:rFonts w:ascii="Times New Roman" w:hAnsi="Times New Roman" w:cs="Times New Roman"/>
          <w:b/>
          <w:bCs/>
          <w:sz w:val="24"/>
          <w:szCs w:val="24"/>
        </w:rPr>
        <w:t>XVIII</w:t>
      </w:r>
      <w:r w:rsidRPr="0052766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в.</w:t>
      </w:r>
      <w:r w:rsidR="000A56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27666">
        <w:rPr>
          <w:rFonts w:ascii="Times New Roman" w:hAnsi="Times New Roman" w:cs="Times New Roman"/>
          <w:b/>
          <w:bCs/>
          <w:sz w:val="24"/>
          <w:szCs w:val="24"/>
          <w:lang w:val="ru-RU"/>
        </w:rPr>
        <w:t>(после принятия Акта «О мыльных пузырях»)</w:t>
      </w:r>
    </w:p>
    <w:p w14:paraId="1ECE0E3E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29F3B668" w14:textId="42F6EC43" w:rsidR="00527666" w:rsidRP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Статья посвящена развитию права компаний в Англии в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XVIII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в. В статье</w:t>
      </w:r>
      <w:r w:rsidR="000A563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анализируется правовое положение корпораций и неинкорпорированных компаний после принятия Акта «О мыльных пузырях» 1720 г., обобщается практика</w:t>
      </w:r>
      <w:r w:rsidR="000A563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XVIII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столетия по вопросам корпоративного и акционерного права, рассматриваются принципы и нормы акционерного и корпоративного права, выработанные</w:t>
      </w:r>
      <w:r w:rsidR="000A5630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судами в указанный период.</w:t>
      </w:r>
    </w:p>
    <w:p w14:paraId="4BFBDA85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3CBB9CC4" w14:textId="371659D9" w:rsidR="00527666" w:rsidRP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527666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527666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Акт </w:t>
      </w:r>
      <w:r w:rsidRPr="00527666">
        <w:rPr>
          <w:rFonts w:ascii="Cambria Math" w:eastAsia="Newton-Regular" w:hAnsi="Cambria Math" w:cs="Cambria Math"/>
          <w:sz w:val="24"/>
          <w:szCs w:val="24"/>
          <w:lang w:val="ru-RU"/>
        </w:rPr>
        <w:t>≪</w:t>
      </w:r>
      <w:r w:rsidRPr="00527666">
        <w:rPr>
          <w:rFonts w:ascii="Times New Roman" w:eastAsia="Newton-Regular" w:hAnsi="Times New Roman" w:cs="Times New Roman"/>
          <w:sz w:val="24"/>
          <w:szCs w:val="24"/>
          <w:lang w:val="ru-RU"/>
        </w:rPr>
        <w:t>О мыльных пузырях</w:t>
      </w:r>
      <w:r w:rsidRPr="00527666">
        <w:rPr>
          <w:rFonts w:ascii="Cambria Math" w:eastAsia="Newton-Regular" w:hAnsi="Cambria Math" w:cs="Cambria Math"/>
          <w:sz w:val="24"/>
          <w:szCs w:val="24"/>
          <w:lang w:val="ru-RU"/>
        </w:rPr>
        <w:t>≫</w:t>
      </w:r>
      <w:r w:rsidRPr="00527666">
        <w:rPr>
          <w:rFonts w:ascii="Times New Roman" w:eastAsia="Newton-Regular" w:hAnsi="Times New Roman" w:cs="Times New Roman"/>
          <w:sz w:val="24"/>
          <w:szCs w:val="24"/>
          <w:lang w:val="ru-RU"/>
        </w:rPr>
        <w:t>, корпорация, акционерная</w:t>
      </w:r>
      <w:r w:rsidR="000A5630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компания, неинкорпорированная компания, права акционеров, право собственности и имущественный </w:t>
      </w:r>
      <w:r w:rsidRPr="00527666">
        <w:rPr>
          <w:rFonts w:ascii="Times New Roman" w:eastAsia="Newton-Regular" w:hAnsi="Times New Roman" w:cs="Times New Roman"/>
          <w:sz w:val="24"/>
          <w:szCs w:val="24"/>
          <w:lang w:val="ru-RU"/>
        </w:rPr>
        <w:lastRenderedPageBreak/>
        <w:t>интерес, оплата акций, правовая природа акций, реальное и персональное имущество, устав компании, корпоративное</w:t>
      </w:r>
      <w:r w:rsidR="000A5630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Regular" w:hAnsi="Times New Roman" w:cs="Times New Roman"/>
          <w:sz w:val="24"/>
          <w:szCs w:val="24"/>
          <w:lang w:val="ru-RU"/>
        </w:rPr>
        <w:t>управление, ограниченная ответственность акционеров, ответственность</w:t>
      </w:r>
      <w:r w:rsidR="000A5630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Regular" w:hAnsi="Times New Roman" w:cs="Times New Roman"/>
          <w:sz w:val="24"/>
          <w:szCs w:val="24"/>
          <w:lang w:val="ru-RU"/>
        </w:rPr>
        <w:t>директоров, Англия.</w:t>
      </w:r>
    </w:p>
    <w:p w14:paraId="5C2D324C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5E6C3F00" w14:textId="43925325" w:rsidR="00527666" w:rsidRP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is devoted to the development of company law in England in the XVIII</w:t>
      </w:r>
      <w:r w:rsidR="000A5630" w:rsidRPr="000A563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century. It analyses the legal status of corporations and unincorporated companies after</w:t>
      </w:r>
      <w:r w:rsidR="000A5630" w:rsidRPr="000A563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the adoption of the Bubble Act 1720, summarizes the XVIII century precedents on issues</w:t>
      </w:r>
      <w:r w:rsidR="000A5630" w:rsidRPr="000A563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of corporate and joint stock company law, as well as outlines the principles and norms of</w:t>
      </w:r>
      <w:r w:rsidR="000A5630" w:rsidRPr="000A5630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joint stock and corporate law developed by the courts in the specified period.</w:t>
      </w:r>
    </w:p>
    <w:p w14:paraId="2F8C6535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1E4B2B4A" w14:textId="74932C3C" w:rsidR="00527666" w:rsidRP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527666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527666">
        <w:rPr>
          <w:rFonts w:ascii="Times New Roman" w:eastAsia="Newton-Regular" w:hAnsi="Times New Roman" w:cs="Times New Roman"/>
          <w:sz w:val="24"/>
          <w:szCs w:val="24"/>
        </w:rPr>
        <w:t>Bubble Act, corporation, joint-stock company, unincorporated</w:t>
      </w:r>
      <w:r w:rsidR="000A5630" w:rsidRPr="000A5630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527666">
        <w:rPr>
          <w:rFonts w:ascii="Times New Roman" w:eastAsia="Newton-Regular" w:hAnsi="Times New Roman" w:cs="Times New Roman"/>
          <w:sz w:val="24"/>
          <w:szCs w:val="24"/>
        </w:rPr>
        <w:t>company, rights of shareholders, legal interest and equitable interest, payment of</w:t>
      </w:r>
      <w:r w:rsidR="000A5630" w:rsidRPr="000A5630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527666">
        <w:rPr>
          <w:rFonts w:ascii="Times New Roman" w:eastAsia="Newton-Regular" w:hAnsi="Times New Roman" w:cs="Times New Roman"/>
          <w:sz w:val="24"/>
          <w:szCs w:val="24"/>
        </w:rPr>
        <w:t>shares, legal nature of shares, real property and personal property, charter, corporate</w:t>
      </w:r>
      <w:r w:rsidR="000A5630" w:rsidRPr="000A5630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527666">
        <w:rPr>
          <w:rFonts w:ascii="Times New Roman" w:eastAsia="Newton-Regular" w:hAnsi="Times New Roman" w:cs="Times New Roman"/>
          <w:sz w:val="24"/>
          <w:szCs w:val="24"/>
        </w:rPr>
        <w:t>governance, limited liability, directors’ responsibility, England.</w:t>
      </w:r>
    </w:p>
    <w:p w14:paraId="39C4985E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DE32C81" w14:textId="3787C2BF" w:rsidR="00527666" w:rsidRPr="000A5630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52766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А.О. </w:t>
      </w:r>
      <w:proofErr w:type="spellStart"/>
      <w:r w:rsidRPr="0052766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Шиткин</w:t>
      </w:r>
      <w:proofErr w:type="spellEnd"/>
      <w:r w:rsidRPr="0052766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соискатель кафедры гражданского права юридического</w:t>
      </w:r>
      <w:r w:rsidR="000A5630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факультета МГУ</w:t>
      </w:r>
      <w:r w:rsidRPr="00527666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36</w:t>
      </w:r>
    </w:p>
    <w:p w14:paraId="3030694D" w14:textId="77777777" w:rsidR="000A5630" w:rsidRDefault="000A5630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EB457C7" w14:textId="5F6CD536" w:rsidR="00527666" w:rsidRP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2766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Ответственность контролирующего лица</w:t>
      </w:r>
      <w:r w:rsidR="009C20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перед участниками подконтрольной</w:t>
      </w:r>
      <w:r w:rsidR="009C20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корпорации</w:t>
      </w:r>
    </w:p>
    <w:p w14:paraId="3E8A604C" w14:textId="77777777" w:rsidR="009C2036" w:rsidRDefault="009C203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</w:p>
    <w:p w14:paraId="498C945E" w14:textId="1EF1B997" w:rsidR="00527666" w:rsidRP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В настоящей статье рассматриваются вопросы ответственности контролирующего лица перед участниками подконтрольной корпорации, обосновывается существование правоотношения между участниками подконтрольной</w:t>
      </w:r>
      <w:r w:rsidR="009C203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корпорации и контролирующим лицом, а также исследуются его элементы.</w:t>
      </w:r>
    </w:p>
    <w:p w14:paraId="7FB1DD6F" w14:textId="77777777" w:rsidR="009C2036" w:rsidRDefault="009C203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14:paraId="383C2D67" w14:textId="3AFF35B3" w:rsidR="00527666" w:rsidRP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</w:pPr>
      <w:r w:rsidRPr="00527666">
        <w:rPr>
          <w:rFonts w:ascii="Times New Roman" w:eastAsia="Newton-Bold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Ключевые слова: </w:t>
      </w:r>
      <w:r w:rsidRPr="00527666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контролирующее лицо, фидуциарные обязанности,</w:t>
      </w:r>
      <w:r w:rsidR="009C2036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внутренние отношения в корпорации, правоотношение между участниками</w:t>
      </w:r>
      <w:r w:rsidR="009C2036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666">
        <w:rPr>
          <w:rFonts w:ascii="Times New Roman" w:eastAsia="Newton-Regular" w:hAnsi="Times New Roman" w:cs="Times New Roman"/>
          <w:color w:val="000000"/>
          <w:sz w:val="24"/>
          <w:szCs w:val="24"/>
          <w:lang w:val="ru-RU"/>
        </w:rPr>
        <w:t>подконтрольной корпорации и контролирующим лицом.</w:t>
      </w:r>
    </w:p>
    <w:p w14:paraId="20F239B2" w14:textId="77777777" w:rsidR="009C2036" w:rsidRDefault="009C203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0F19390E" w14:textId="278699A1" w:rsidR="00527666" w:rsidRPr="0052766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discusses issues of liability of the controlling person to the before participants</w:t>
      </w:r>
      <w:r w:rsidR="009C2036" w:rsidRPr="009C203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of the controlled corporation. The author substantiates the existence of a legal</w:t>
      </w:r>
      <w:r w:rsidR="009C2036" w:rsidRPr="009C203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relationship between the participants of the controlled corporation and the controlling</w:t>
      </w:r>
      <w:r w:rsidR="009C2036" w:rsidRPr="009C203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27666">
        <w:rPr>
          <w:rFonts w:ascii="Times New Roman" w:eastAsia="Newton-Italic" w:hAnsi="Times New Roman" w:cs="Times New Roman"/>
          <w:i/>
          <w:iCs/>
          <w:sz w:val="24"/>
          <w:szCs w:val="24"/>
        </w:rPr>
        <w:t>person as well as explores its elements.</w:t>
      </w:r>
    </w:p>
    <w:p w14:paraId="0078BB86" w14:textId="77777777" w:rsidR="009C2036" w:rsidRDefault="009C203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09134D4C" w14:textId="22D63B59" w:rsidR="00527666" w:rsidRPr="009C2036" w:rsidRDefault="00527666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527666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527666">
        <w:rPr>
          <w:rFonts w:ascii="Times New Roman" w:eastAsia="Newton-Regular" w:hAnsi="Times New Roman" w:cs="Times New Roman"/>
          <w:sz w:val="24"/>
          <w:szCs w:val="24"/>
        </w:rPr>
        <w:t>controlling person, fiduciary duties, internal relations in the corporation,</w:t>
      </w:r>
      <w:r w:rsidR="009C2036" w:rsidRPr="009C203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527666">
        <w:rPr>
          <w:rFonts w:ascii="Times New Roman" w:eastAsia="Newton-Regular" w:hAnsi="Times New Roman" w:cs="Times New Roman"/>
          <w:sz w:val="24"/>
          <w:szCs w:val="24"/>
        </w:rPr>
        <w:t>legal relation between participants of the controlled corporation and controlling</w:t>
      </w:r>
      <w:r w:rsidR="009C2036" w:rsidRPr="009C2036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527666">
        <w:rPr>
          <w:rFonts w:ascii="Times New Roman" w:eastAsia="Newton-Regular" w:hAnsi="Times New Roman" w:cs="Times New Roman"/>
          <w:sz w:val="24"/>
          <w:szCs w:val="24"/>
        </w:rPr>
        <w:t>person.</w:t>
      </w:r>
    </w:p>
    <w:p w14:paraId="11AD1048" w14:textId="77777777" w:rsidR="00B8618C" w:rsidRPr="009C2036" w:rsidRDefault="00B8618C" w:rsidP="000A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303A95" w14:textId="39443614" w:rsidR="00F72381" w:rsidRPr="00DE2B12" w:rsidRDefault="00F72381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2381" w:rsidRPr="00DE2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ton-Regular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Newton-Italic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Newton-BoldItalic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7D"/>
    <w:rsid w:val="000012EC"/>
    <w:rsid w:val="00011986"/>
    <w:rsid w:val="00020C44"/>
    <w:rsid w:val="00025DA7"/>
    <w:rsid w:val="00026E75"/>
    <w:rsid w:val="00040FAA"/>
    <w:rsid w:val="00041D9B"/>
    <w:rsid w:val="0004656D"/>
    <w:rsid w:val="000468D5"/>
    <w:rsid w:val="000575A3"/>
    <w:rsid w:val="00060BC5"/>
    <w:rsid w:val="00075C74"/>
    <w:rsid w:val="00094A79"/>
    <w:rsid w:val="000A5630"/>
    <w:rsid w:val="000B11F6"/>
    <w:rsid w:val="000B3344"/>
    <w:rsid w:val="000C368D"/>
    <w:rsid w:val="000D7D1A"/>
    <w:rsid w:val="00117044"/>
    <w:rsid w:val="00121AAA"/>
    <w:rsid w:val="00132FA1"/>
    <w:rsid w:val="00134125"/>
    <w:rsid w:val="001450AB"/>
    <w:rsid w:val="001628F7"/>
    <w:rsid w:val="00163605"/>
    <w:rsid w:val="00186181"/>
    <w:rsid w:val="001B351B"/>
    <w:rsid w:val="001C58F5"/>
    <w:rsid w:val="001F50D3"/>
    <w:rsid w:val="00200B4E"/>
    <w:rsid w:val="00204124"/>
    <w:rsid w:val="0021354D"/>
    <w:rsid w:val="0024680C"/>
    <w:rsid w:val="002554BF"/>
    <w:rsid w:val="002578E0"/>
    <w:rsid w:val="00276CA3"/>
    <w:rsid w:val="002917C7"/>
    <w:rsid w:val="002958C3"/>
    <w:rsid w:val="002972C0"/>
    <w:rsid w:val="002A43EF"/>
    <w:rsid w:val="002C56F1"/>
    <w:rsid w:val="002D15A8"/>
    <w:rsid w:val="002D4A7C"/>
    <w:rsid w:val="002E48E4"/>
    <w:rsid w:val="002F1B6B"/>
    <w:rsid w:val="0031535D"/>
    <w:rsid w:val="00334CF7"/>
    <w:rsid w:val="0035538D"/>
    <w:rsid w:val="00366500"/>
    <w:rsid w:val="00366892"/>
    <w:rsid w:val="00366C5D"/>
    <w:rsid w:val="00395AA1"/>
    <w:rsid w:val="003C1349"/>
    <w:rsid w:val="003C1B4C"/>
    <w:rsid w:val="003C485A"/>
    <w:rsid w:val="003D349C"/>
    <w:rsid w:val="003E028C"/>
    <w:rsid w:val="003F4F93"/>
    <w:rsid w:val="00410E59"/>
    <w:rsid w:val="00412688"/>
    <w:rsid w:val="0041777B"/>
    <w:rsid w:val="00480682"/>
    <w:rsid w:val="00485066"/>
    <w:rsid w:val="004A3297"/>
    <w:rsid w:val="004E0064"/>
    <w:rsid w:val="004E63EA"/>
    <w:rsid w:val="00523270"/>
    <w:rsid w:val="0052501C"/>
    <w:rsid w:val="00527666"/>
    <w:rsid w:val="005379FA"/>
    <w:rsid w:val="00542501"/>
    <w:rsid w:val="00551CB4"/>
    <w:rsid w:val="00551DFF"/>
    <w:rsid w:val="00571F1F"/>
    <w:rsid w:val="005734A5"/>
    <w:rsid w:val="0057765B"/>
    <w:rsid w:val="005826A2"/>
    <w:rsid w:val="00587AC5"/>
    <w:rsid w:val="005B2726"/>
    <w:rsid w:val="005D07A8"/>
    <w:rsid w:val="005E23C8"/>
    <w:rsid w:val="00602221"/>
    <w:rsid w:val="0060720B"/>
    <w:rsid w:val="0062793D"/>
    <w:rsid w:val="00654853"/>
    <w:rsid w:val="006666B4"/>
    <w:rsid w:val="006B0B3F"/>
    <w:rsid w:val="006B354F"/>
    <w:rsid w:val="00700213"/>
    <w:rsid w:val="00702F94"/>
    <w:rsid w:val="007072EB"/>
    <w:rsid w:val="007102D2"/>
    <w:rsid w:val="00711F8E"/>
    <w:rsid w:val="00792819"/>
    <w:rsid w:val="0079686C"/>
    <w:rsid w:val="007B3A7A"/>
    <w:rsid w:val="007C357E"/>
    <w:rsid w:val="007D17F2"/>
    <w:rsid w:val="007D21D4"/>
    <w:rsid w:val="007E660E"/>
    <w:rsid w:val="007F750C"/>
    <w:rsid w:val="00801C25"/>
    <w:rsid w:val="00815CFD"/>
    <w:rsid w:val="00821181"/>
    <w:rsid w:val="008225B5"/>
    <w:rsid w:val="00827557"/>
    <w:rsid w:val="00853D56"/>
    <w:rsid w:val="00885983"/>
    <w:rsid w:val="008A7E3E"/>
    <w:rsid w:val="008D620F"/>
    <w:rsid w:val="00904493"/>
    <w:rsid w:val="00906B38"/>
    <w:rsid w:val="009151F1"/>
    <w:rsid w:val="00932E66"/>
    <w:rsid w:val="00934FCF"/>
    <w:rsid w:val="00967529"/>
    <w:rsid w:val="00975A63"/>
    <w:rsid w:val="00976620"/>
    <w:rsid w:val="0097754B"/>
    <w:rsid w:val="00993E1C"/>
    <w:rsid w:val="009961D9"/>
    <w:rsid w:val="009A7B6B"/>
    <w:rsid w:val="009B5E0D"/>
    <w:rsid w:val="009C2036"/>
    <w:rsid w:val="009E2CF3"/>
    <w:rsid w:val="00A15428"/>
    <w:rsid w:val="00A252D7"/>
    <w:rsid w:val="00AA12D9"/>
    <w:rsid w:val="00AA738C"/>
    <w:rsid w:val="00AA7723"/>
    <w:rsid w:val="00AD264E"/>
    <w:rsid w:val="00B138A6"/>
    <w:rsid w:val="00B33674"/>
    <w:rsid w:val="00B524F9"/>
    <w:rsid w:val="00B5284B"/>
    <w:rsid w:val="00B537D9"/>
    <w:rsid w:val="00B560CC"/>
    <w:rsid w:val="00B617CA"/>
    <w:rsid w:val="00B61BE9"/>
    <w:rsid w:val="00B8618C"/>
    <w:rsid w:val="00BB7690"/>
    <w:rsid w:val="00BC0727"/>
    <w:rsid w:val="00BD1558"/>
    <w:rsid w:val="00BF0337"/>
    <w:rsid w:val="00BF432B"/>
    <w:rsid w:val="00BF516C"/>
    <w:rsid w:val="00BF555A"/>
    <w:rsid w:val="00C22AE6"/>
    <w:rsid w:val="00C41462"/>
    <w:rsid w:val="00C520B7"/>
    <w:rsid w:val="00C77EE3"/>
    <w:rsid w:val="00C83DCB"/>
    <w:rsid w:val="00CA0B9E"/>
    <w:rsid w:val="00CB53A7"/>
    <w:rsid w:val="00CE5D22"/>
    <w:rsid w:val="00CF5C46"/>
    <w:rsid w:val="00D2331A"/>
    <w:rsid w:val="00D369A1"/>
    <w:rsid w:val="00DB141C"/>
    <w:rsid w:val="00DC3BFC"/>
    <w:rsid w:val="00DD4AFC"/>
    <w:rsid w:val="00DD59ED"/>
    <w:rsid w:val="00DE243F"/>
    <w:rsid w:val="00DE2B12"/>
    <w:rsid w:val="00DE552A"/>
    <w:rsid w:val="00E04B00"/>
    <w:rsid w:val="00E0538C"/>
    <w:rsid w:val="00E062CF"/>
    <w:rsid w:val="00E21BE2"/>
    <w:rsid w:val="00E4785A"/>
    <w:rsid w:val="00E75850"/>
    <w:rsid w:val="00E817FC"/>
    <w:rsid w:val="00EA31FB"/>
    <w:rsid w:val="00EA7167"/>
    <w:rsid w:val="00EB62E4"/>
    <w:rsid w:val="00EC3860"/>
    <w:rsid w:val="00EE0745"/>
    <w:rsid w:val="00F03D72"/>
    <w:rsid w:val="00F05828"/>
    <w:rsid w:val="00F26231"/>
    <w:rsid w:val="00F33421"/>
    <w:rsid w:val="00F4097D"/>
    <w:rsid w:val="00F40F87"/>
    <w:rsid w:val="00F43719"/>
    <w:rsid w:val="00F60067"/>
    <w:rsid w:val="00F66A22"/>
    <w:rsid w:val="00F72381"/>
    <w:rsid w:val="00FA2E1E"/>
    <w:rsid w:val="00FB4CA7"/>
    <w:rsid w:val="00FB7488"/>
    <w:rsid w:val="00FC141E"/>
    <w:rsid w:val="00FD6F0B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819C"/>
  <w15:chartTrackingRefBased/>
  <w15:docId w15:val="{DF07BD1C-9F27-44BE-98BE-9166B08F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F4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Mazurkov</dc:creator>
  <cp:keywords/>
  <dc:description/>
  <cp:lastModifiedBy>Tatiana</cp:lastModifiedBy>
  <cp:revision>4</cp:revision>
  <dcterms:created xsi:type="dcterms:W3CDTF">2020-07-28T03:35:00Z</dcterms:created>
  <dcterms:modified xsi:type="dcterms:W3CDTF">2020-07-28T04:04:00Z</dcterms:modified>
</cp:coreProperties>
</file>