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Default="005E23C8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815CFD">
        <w:rPr>
          <w:rFonts w:ascii="Times New Roman" w:hAnsi="Times New Roman" w:cs="Times New Roman"/>
          <w:b/>
          <w:sz w:val="24"/>
          <w:szCs w:val="24"/>
        </w:rPr>
        <w:t>3</w:t>
      </w:r>
      <w:r w:rsidR="00B524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– 201</w:t>
      </w:r>
      <w:r w:rsidR="0052501C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F4097D" w:rsidRPr="008859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B524F9">
        <w:rPr>
          <w:rFonts w:ascii="Times New Roman" w:hAnsi="Times New Roman" w:cs="Times New Roman"/>
          <w:b/>
          <w:sz w:val="24"/>
          <w:szCs w:val="24"/>
          <w:lang w:val="ru-RU"/>
        </w:rPr>
        <w:t>Ма</w:t>
      </w:r>
      <w:r w:rsidR="00815CFD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3E02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D4A7C" w:rsidRPr="002D4A7C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3E02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5CFD">
        <w:rPr>
          <w:rFonts w:ascii="Times New Roman" w:hAnsi="Times New Roman" w:cs="Times New Roman"/>
          <w:b/>
          <w:sz w:val="24"/>
          <w:szCs w:val="24"/>
          <w:lang w:val="ru-RU"/>
        </w:rPr>
        <w:t>Июнь</w:t>
      </w:r>
    </w:p>
    <w:p w:rsidR="00B524F9" w:rsidRDefault="00B524F9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4F9" w:rsidRPr="00B524F9" w:rsidRDefault="00B524F9" w:rsidP="00B5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24F9">
        <w:rPr>
          <w:rFonts w:ascii="Times New Roman" w:hAnsi="Times New Roman" w:cs="Times New Roman"/>
          <w:sz w:val="24"/>
          <w:szCs w:val="24"/>
          <w:lang w:val="ru-RU"/>
        </w:rPr>
        <w:t>История государства и права</w:t>
      </w:r>
    </w:p>
    <w:p w:rsidR="00B524F9" w:rsidRDefault="00B524F9" w:rsidP="00B524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5CFD" w:rsidRPr="00815CFD" w:rsidRDefault="00815CFD" w:rsidP="00815C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5C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В.А. </w:t>
      </w:r>
      <w:proofErr w:type="spellStart"/>
      <w:r w:rsidRPr="00815CFD">
        <w:rPr>
          <w:rFonts w:ascii="Times New Roman" w:hAnsi="Times New Roman" w:cs="Times New Roman"/>
          <w:b/>
          <w:sz w:val="24"/>
          <w:szCs w:val="24"/>
          <w:lang w:val="ru-RU"/>
        </w:rPr>
        <w:t>Томсинов</w:t>
      </w:r>
      <w:proofErr w:type="spellEnd"/>
      <w:r w:rsidRPr="00815CF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815C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доктор юридических наук, профессор, заведующий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15CFD">
        <w:rPr>
          <w:rFonts w:ascii="Times New Roman" w:hAnsi="Times New Roman" w:cs="Times New Roman"/>
          <w:i/>
          <w:sz w:val="24"/>
          <w:szCs w:val="24"/>
          <w:lang w:val="ru-RU"/>
        </w:rPr>
        <w:t>кафедрой истории государства и права юридического факультета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15CFD">
        <w:rPr>
          <w:rFonts w:ascii="Times New Roman" w:hAnsi="Times New Roman" w:cs="Times New Roman"/>
          <w:i/>
          <w:sz w:val="24"/>
          <w:szCs w:val="24"/>
          <w:lang w:val="ru-RU"/>
        </w:rPr>
        <w:t>МГУ</w:t>
      </w:r>
      <w:r w:rsidRPr="00815C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15CFD" w:rsidRDefault="00815CFD" w:rsidP="0081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5CFD" w:rsidRPr="00815CFD" w:rsidRDefault="00815CFD" w:rsidP="0081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5CFD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2A43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онятие обязательства в проекте </w:t>
      </w:r>
      <w:r w:rsidR="00041D9B">
        <w:rPr>
          <w:rFonts w:ascii="Times New Roman" w:hAnsi="Times New Roman" w:cs="Times New Roman"/>
          <w:b/>
          <w:sz w:val="24"/>
          <w:szCs w:val="24"/>
          <w:lang w:val="ru-RU"/>
        </w:rPr>
        <w:t>Гражданского уложения</w:t>
      </w:r>
      <w:r w:rsidRPr="00815C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</w:t>
      </w:r>
      <w:r w:rsid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оссийской империи конца </w:t>
      </w:r>
      <w:r w:rsidRPr="00815C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XIX — </w:t>
      </w:r>
      <w:r w:rsidR="00041D9B">
        <w:rPr>
          <w:rFonts w:ascii="Times New Roman" w:hAnsi="Times New Roman" w:cs="Times New Roman"/>
          <w:b/>
          <w:sz w:val="24"/>
          <w:szCs w:val="24"/>
          <w:lang w:val="ru-RU"/>
        </w:rPr>
        <w:t>начала</w:t>
      </w:r>
      <w:r w:rsidRPr="00815C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ХХ </w:t>
      </w:r>
      <w:r w:rsidR="00041D9B">
        <w:rPr>
          <w:rFonts w:ascii="Times New Roman" w:hAnsi="Times New Roman" w:cs="Times New Roman"/>
          <w:b/>
          <w:sz w:val="24"/>
          <w:szCs w:val="24"/>
          <w:lang w:val="ru-RU"/>
        </w:rPr>
        <w:t>века</w:t>
      </w:r>
    </w:p>
    <w:p w:rsidR="00815CFD" w:rsidRDefault="00815CFD" w:rsidP="00815C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15CFD" w:rsidRPr="00815CFD" w:rsidRDefault="00815CFD" w:rsidP="00C520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5CFD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разработке основополагающих категорий обязательственного права при составлении проекта Гражданского уложения Российской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15CFD">
        <w:rPr>
          <w:rFonts w:ascii="Times New Roman" w:hAnsi="Times New Roman" w:cs="Times New Roman"/>
          <w:i/>
          <w:sz w:val="24"/>
          <w:szCs w:val="24"/>
          <w:lang w:val="ru-RU"/>
        </w:rPr>
        <w:t>империи в конце XIX — начале ХХ в. Рассматривается трактовка сущности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15CFD">
        <w:rPr>
          <w:rFonts w:ascii="Times New Roman" w:hAnsi="Times New Roman" w:cs="Times New Roman"/>
          <w:i/>
          <w:sz w:val="24"/>
          <w:szCs w:val="24"/>
          <w:lang w:val="ru-RU"/>
        </w:rPr>
        <w:t>предмета обязательства,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15CFD">
        <w:rPr>
          <w:rFonts w:ascii="Times New Roman" w:hAnsi="Times New Roman" w:cs="Times New Roman"/>
          <w:i/>
          <w:sz w:val="24"/>
          <w:szCs w:val="24"/>
          <w:lang w:val="ru-RU"/>
        </w:rPr>
        <w:t>выраженная в статьях этого грандиозного правового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15CFD">
        <w:rPr>
          <w:rFonts w:ascii="Times New Roman" w:hAnsi="Times New Roman" w:cs="Times New Roman"/>
          <w:i/>
          <w:sz w:val="24"/>
          <w:szCs w:val="24"/>
          <w:lang w:val="ru-RU"/>
        </w:rPr>
        <w:t>памятника и объяснениях к ним, данных Редакционной комиссией.</w:t>
      </w:r>
    </w:p>
    <w:p w:rsidR="00815CFD" w:rsidRDefault="00815CFD" w:rsidP="00C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5CFD" w:rsidRPr="00815CFD" w:rsidRDefault="00815CFD" w:rsidP="00C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CFD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815CFD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гражданское право России, проект Гражданского уложения Российской империи, обязательство, предмет обязательства.</w:t>
      </w:r>
    </w:p>
    <w:p w:rsidR="00815CFD" w:rsidRPr="00815CFD" w:rsidRDefault="00815CFD" w:rsidP="00C520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15CFD" w:rsidRPr="00815CFD" w:rsidRDefault="00815CFD" w:rsidP="00C520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CFD">
        <w:rPr>
          <w:rFonts w:ascii="Times New Roman" w:hAnsi="Times New Roman" w:cs="Times New Roman"/>
          <w:i/>
          <w:sz w:val="24"/>
          <w:szCs w:val="24"/>
        </w:rPr>
        <w:t>The article is devoted to the development of the fundamental categories of the law of</w:t>
      </w:r>
      <w:r w:rsidRPr="00815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CFD">
        <w:rPr>
          <w:rFonts w:ascii="Times New Roman" w:hAnsi="Times New Roman" w:cs="Times New Roman"/>
          <w:i/>
          <w:sz w:val="24"/>
          <w:szCs w:val="24"/>
        </w:rPr>
        <w:t>obligations in the drafting of the Civil Code of the Russian Empire in the late XIX — early</w:t>
      </w:r>
      <w:r w:rsidRPr="00815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CFD">
        <w:rPr>
          <w:rFonts w:ascii="Times New Roman" w:hAnsi="Times New Roman" w:cs="Times New Roman"/>
          <w:i/>
          <w:sz w:val="24"/>
          <w:szCs w:val="24"/>
        </w:rPr>
        <w:t>XX century. It considers the interpretation of the essence and subject of the obligation</w:t>
      </w:r>
      <w:r w:rsidRPr="00815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CFD">
        <w:rPr>
          <w:rFonts w:ascii="Times New Roman" w:hAnsi="Times New Roman" w:cs="Times New Roman"/>
          <w:i/>
          <w:sz w:val="24"/>
          <w:szCs w:val="24"/>
        </w:rPr>
        <w:t>expressed in the articles of this Grand legal monument and in the explanations given by</w:t>
      </w:r>
      <w:r w:rsidRPr="00815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CFD">
        <w:rPr>
          <w:rFonts w:ascii="Times New Roman" w:hAnsi="Times New Roman" w:cs="Times New Roman"/>
          <w:i/>
          <w:sz w:val="24"/>
          <w:szCs w:val="24"/>
        </w:rPr>
        <w:t>the Editorial Commission.</w:t>
      </w:r>
    </w:p>
    <w:p w:rsidR="00815CFD" w:rsidRDefault="00815CFD" w:rsidP="00C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FD" w:rsidRDefault="00815CFD" w:rsidP="00C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FD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815CFD">
        <w:rPr>
          <w:rFonts w:ascii="Times New Roman" w:hAnsi="Times New Roman" w:cs="Times New Roman"/>
          <w:sz w:val="24"/>
          <w:szCs w:val="24"/>
        </w:rPr>
        <w:t>civil law of Russia, Draft of the Civil Code of the Russian Empire,</w:t>
      </w:r>
      <w:r w:rsidRPr="00815CFD">
        <w:rPr>
          <w:rFonts w:ascii="Times New Roman" w:hAnsi="Times New Roman" w:cs="Times New Roman"/>
          <w:sz w:val="24"/>
          <w:szCs w:val="24"/>
        </w:rPr>
        <w:t xml:space="preserve"> </w:t>
      </w:r>
      <w:r w:rsidRPr="00815CFD">
        <w:rPr>
          <w:rFonts w:ascii="Times New Roman" w:hAnsi="Times New Roman" w:cs="Times New Roman"/>
          <w:sz w:val="24"/>
          <w:szCs w:val="24"/>
        </w:rPr>
        <w:t>obligation, subject of the obligation.</w:t>
      </w:r>
    </w:p>
    <w:p w:rsidR="001B351B" w:rsidRDefault="001B351B" w:rsidP="0081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8A6" w:rsidRPr="00B138A6" w:rsidRDefault="00B138A6" w:rsidP="00C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8A6">
        <w:rPr>
          <w:rFonts w:ascii="Times New Roman" w:hAnsi="Times New Roman" w:cs="Times New Roman"/>
          <w:sz w:val="24"/>
          <w:szCs w:val="24"/>
          <w:lang w:val="ru-RU"/>
        </w:rPr>
        <w:t>Проблемы частного права</w:t>
      </w:r>
    </w:p>
    <w:p w:rsidR="00B138A6" w:rsidRDefault="00B138A6" w:rsidP="00C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Pr="00B138A6" w:rsidRDefault="00B138A6" w:rsidP="00C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3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Н.В. Козлова,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доктор юридических наук, профессор, профессор кафедры гражданского права юридического факультета МГУ </w:t>
      </w:r>
    </w:p>
    <w:p w:rsidR="00B138A6" w:rsidRPr="002A43EF" w:rsidRDefault="00B138A6" w:rsidP="00C52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38A6" w:rsidRDefault="00B138A6" w:rsidP="00C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EF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2A43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равовые последствия ограничения дееспособности гражданина, страдающего психическим расстройством </w:t>
      </w:r>
    </w:p>
    <w:p w:rsidR="001B351B" w:rsidRDefault="001B351B" w:rsidP="00C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8A6" w:rsidRPr="00041D9B" w:rsidRDefault="00B138A6" w:rsidP="00B138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38A6" w:rsidRP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анализу правовых последствий ограничения дееспособности и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признания недееспособным гражданина, страдающего психическим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расстройством. По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мнению автора, используемый в законе термин «признание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недееспособным»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представляется не вполне корректным, поскольку гражданина нельзя полностью лишить дееспособности. Даже будучи признанным недееспособным, гражданин может совершать фактические действия и юридические поступки, вследствие которых у него могут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возникать интеллектуальные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права (на результаты творческой деятельности и др.), право собственности и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пр. В случаях, установленных законом, такой гражданин может нести имущественную ответственность.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B138A6">
        <w:rPr>
          <w:rFonts w:ascii="Times New Roman" w:hAnsi="Times New Roman" w:cs="Times New Roman"/>
          <w:sz w:val="24"/>
          <w:szCs w:val="24"/>
          <w:lang w:val="ru-RU"/>
        </w:rPr>
        <w:t xml:space="preserve"> ограничение дееспособности гражданина, неспособность понимать значение своих действий и руководить ими, признание</w:t>
      </w:r>
      <w:r w:rsidR="00C52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8A6">
        <w:rPr>
          <w:rFonts w:ascii="Times New Roman" w:hAnsi="Times New Roman" w:cs="Times New Roman"/>
          <w:sz w:val="24"/>
          <w:szCs w:val="24"/>
          <w:lang w:val="ru-RU"/>
        </w:rPr>
        <w:t>гражданина недееспособным, опека, попечительство, недееспособность.</w:t>
      </w:r>
    </w:p>
    <w:p w:rsidR="00B138A6" w:rsidRPr="00C520B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Pr="00041D9B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D9B">
        <w:rPr>
          <w:rFonts w:ascii="Times New Roman" w:hAnsi="Times New Roman" w:cs="Times New Roman"/>
          <w:i/>
          <w:sz w:val="24"/>
          <w:szCs w:val="24"/>
        </w:rPr>
        <w:t>The article is devoted to the analysis of the legal consequences of the limitation of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capacity and the recognition of incompetent citizen suffering from mental disorder. According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to the author, the term «recognition incompetent» used in the law is not entirely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correct, since a citizen can not be completely deprived of legal capacity. Even if he is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recognized as incompetent, he can perform actual actions and legal acts, due to which he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may have intellectual rights (on the results of his creative activity, etc.), property rights,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etc. In cases stipulated by law, such a citizen may bear property liability.</w:t>
      </w:r>
    </w:p>
    <w:p w:rsidR="00B138A6" w:rsidRDefault="00B138A6" w:rsidP="00B13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8A6" w:rsidRPr="00C520B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B138A6">
        <w:rPr>
          <w:rFonts w:ascii="Times New Roman" w:hAnsi="Times New Roman" w:cs="Times New Roman"/>
          <w:sz w:val="24"/>
          <w:szCs w:val="24"/>
        </w:rPr>
        <w:t xml:space="preserve"> limitation of legal capacity, inability to understand the significance</w:t>
      </w:r>
      <w:r w:rsidR="00C520B7" w:rsidRPr="00C520B7">
        <w:rPr>
          <w:rFonts w:ascii="Times New Roman" w:hAnsi="Times New Roman" w:cs="Times New Roman"/>
          <w:sz w:val="24"/>
          <w:szCs w:val="24"/>
        </w:rPr>
        <w:t xml:space="preserve"> </w:t>
      </w:r>
      <w:r w:rsidRPr="00B138A6">
        <w:rPr>
          <w:rFonts w:ascii="Times New Roman" w:hAnsi="Times New Roman" w:cs="Times New Roman"/>
          <w:sz w:val="24"/>
          <w:szCs w:val="24"/>
        </w:rPr>
        <w:t>of his actions and control them, recognition of a citizen as incompetent, custody,</w:t>
      </w:r>
      <w:r w:rsidR="00C520B7" w:rsidRPr="00C520B7">
        <w:rPr>
          <w:rFonts w:ascii="Times New Roman" w:hAnsi="Times New Roman" w:cs="Times New Roman"/>
          <w:sz w:val="24"/>
          <w:szCs w:val="24"/>
        </w:rPr>
        <w:t xml:space="preserve"> </w:t>
      </w:r>
      <w:r w:rsidRPr="00C520B7">
        <w:rPr>
          <w:rFonts w:ascii="Times New Roman" w:hAnsi="Times New Roman" w:cs="Times New Roman"/>
          <w:sz w:val="24"/>
          <w:szCs w:val="24"/>
        </w:rPr>
        <w:t>guardianship.</w:t>
      </w:r>
    </w:p>
    <w:p w:rsidR="00B138A6" w:rsidRPr="00C520B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8A6" w:rsidRP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8A6">
        <w:rPr>
          <w:rFonts w:ascii="Times New Roman" w:hAnsi="Times New Roman" w:cs="Times New Roman"/>
          <w:sz w:val="24"/>
          <w:szCs w:val="24"/>
          <w:lang w:val="ru-RU"/>
        </w:rPr>
        <w:t>Проблемы конституционного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8A6">
        <w:rPr>
          <w:rFonts w:ascii="Times New Roman" w:hAnsi="Times New Roman" w:cs="Times New Roman"/>
          <w:sz w:val="24"/>
          <w:szCs w:val="24"/>
          <w:lang w:val="ru-RU"/>
        </w:rPr>
        <w:t>и муниципального права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P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А.А. Троицкая,</w:t>
      </w:r>
      <w:r w:rsidRPr="00B13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 кафедры конституционного и муниципального права юридического факультета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МГУ 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Pr="00041D9B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Объекты сравнения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в конституционном праве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Pr="00041D9B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В статье проанализирован один из аспектов применения сравнительного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метода в конституционно-правовых исследованиях — выбор объектов сравнения. Обосновано, что вовлечение тех или иных источников права и правовой науки определяется не только целями сравнения, но и базовыми подходами (догматическим, функциональным, контекстуальным) к применению сравнительного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метода. Представленные схемы видов сравнения, различающихся в зависимости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от выбора объектов (по сходству / контрасту, горизонтальные / вертикальные,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с узким / широким кругом вовлекаемых кейсов) проиллюстрированы на примере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исследований принципов территориального устройства власти.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B138A6">
        <w:rPr>
          <w:rFonts w:ascii="Times New Roman" w:hAnsi="Times New Roman" w:cs="Times New Roman"/>
          <w:sz w:val="24"/>
          <w:szCs w:val="24"/>
          <w:lang w:val="ru-RU"/>
        </w:rPr>
        <w:t xml:space="preserve"> сравнительное конституционное право, цели сравнения, объекты сравнения, функционализм, </w:t>
      </w:r>
      <w:proofErr w:type="spellStart"/>
      <w:r w:rsidRPr="00B138A6">
        <w:rPr>
          <w:rFonts w:ascii="Times New Roman" w:hAnsi="Times New Roman" w:cs="Times New Roman"/>
          <w:sz w:val="24"/>
          <w:szCs w:val="24"/>
          <w:lang w:val="ru-RU"/>
        </w:rPr>
        <w:t>контекстуализм</w:t>
      </w:r>
      <w:proofErr w:type="spellEnd"/>
      <w:r w:rsidRPr="00B138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P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9B">
        <w:rPr>
          <w:rFonts w:ascii="Times New Roman" w:hAnsi="Times New Roman" w:cs="Times New Roman"/>
          <w:i/>
          <w:sz w:val="24"/>
          <w:szCs w:val="24"/>
        </w:rPr>
        <w:t>The article analyzes one of the aspects of the application of the comparative method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in constitutional studies — the choice of comparison objects. It is substantiated that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the involvement of certain sources of law and legal science is determined not only by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comparison purposes, but</w:t>
      </w:r>
      <w:r w:rsidRPr="00B138A6">
        <w:rPr>
          <w:rFonts w:ascii="Times New Roman" w:hAnsi="Times New Roman" w:cs="Times New Roman"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lastRenderedPageBreak/>
        <w:t>also by basic approaches (dogmatic, functional, contextual)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 xml:space="preserve">to the application of the comparative method. Schemes of </w:t>
      </w:r>
      <w:proofErr w:type="gramStart"/>
      <w:r w:rsidRPr="00041D9B">
        <w:rPr>
          <w:rFonts w:ascii="Times New Roman" w:hAnsi="Times New Roman" w:cs="Times New Roman"/>
          <w:i/>
          <w:sz w:val="24"/>
          <w:szCs w:val="24"/>
        </w:rPr>
        <w:t>different types</w:t>
      </w:r>
      <w:proofErr w:type="gramEnd"/>
      <w:r w:rsidRPr="00041D9B">
        <w:rPr>
          <w:rFonts w:ascii="Times New Roman" w:hAnsi="Times New Roman" w:cs="Times New Roman"/>
          <w:i/>
          <w:sz w:val="24"/>
          <w:szCs w:val="24"/>
        </w:rPr>
        <w:t xml:space="preserve"> of comparison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depending on the choice of objects (by similarity / contrast, horizontal / vertical, with a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narrow / wide range of involved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cases) are presented and illustrated by the example of a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study of the principles of territorial organization of power.</w:t>
      </w:r>
    </w:p>
    <w:p w:rsidR="00B138A6" w:rsidRPr="00041D9B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38A6" w:rsidRPr="00C520B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B138A6">
        <w:rPr>
          <w:rFonts w:ascii="Times New Roman" w:hAnsi="Times New Roman" w:cs="Times New Roman"/>
          <w:sz w:val="24"/>
          <w:szCs w:val="24"/>
        </w:rPr>
        <w:t xml:space="preserve"> comparative constitutional law, comparison purposes, comparison</w:t>
      </w:r>
      <w:r w:rsidR="00C520B7" w:rsidRPr="00C520B7">
        <w:rPr>
          <w:rFonts w:ascii="Times New Roman" w:hAnsi="Times New Roman" w:cs="Times New Roman"/>
          <w:sz w:val="24"/>
          <w:szCs w:val="24"/>
        </w:rPr>
        <w:t xml:space="preserve"> </w:t>
      </w:r>
      <w:r w:rsidRPr="00C520B7">
        <w:rPr>
          <w:rFonts w:ascii="Times New Roman" w:hAnsi="Times New Roman" w:cs="Times New Roman"/>
          <w:sz w:val="24"/>
          <w:szCs w:val="24"/>
        </w:rPr>
        <w:t>objects, functionalism, contextualism.</w:t>
      </w:r>
    </w:p>
    <w:p w:rsidR="00B138A6" w:rsidRPr="00C520B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8A6" w:rsidRP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8A6">
        <w:rPr>
          <w:rFonts w:ascii="Times New Roman" w:hAnsi="Times New Roman" w:cs="Times New Roman"/>
          <w:sz w:val="24"/>
          <w:szCs w:val="24"/>
          <w:lang w:val="ru-RU"/>
        </w:rPr>
        <w:t>Проблемы криминалистики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P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М.Ш. </w:t>
      </w:r>
      <w:proofErr w:type="spellStart"/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Махтаев</w:t>
      </w:r>
      <w:proofErr w:type="spellEnd"/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B13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 кафедры криминалистики юридического факультета МГУ</w:t>
      </w:r>
    </w:p>
    <w:p w:rsidR="00B138A6" w:rsidRP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М.Н. Токарев,</w:t>
      </w:r>
      <w:r w:rsidRPr="00B13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преподаватель кафедры уголовного процесса и криминалистики (Хабаровский государственный университет экономики и права) 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Pr="00041D9B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Технология назначения и проведения</w:t>
      </w:r>
      <w:r w:rsidR="00C520B7"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исследования специалистом по делам</w:t>
      </w:r>
      <w:r w:rsidR="00C520B7"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о незаконной добыче водных биологических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ресурсов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Pr="00041D9B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рассматривается проблема получения сведений, основанных на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использовании специальных знаний, путем реализации функции специалиста,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предусмотренной ч. 1 ст. 58 УПК РФ (разъяснение вопросов, входящих в его профессиональную компетенцию, и получение заключения специалиста). Разработана технология разъяснения участникам процесса вопросов, входящих в профессиональную компетенцию специалиста, а также подготовки и проведения</w:t>
      </w:r>
      <w:r w:rsidR="00C520B7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исследования специалистом.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B138A6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специалист, заключение специалиста, следователь, дознаватель, сторона защиты, исследование, экспертиза, исследование предметов и документов, разъяснение</w:t>
      </w:r>
      <w:r w:rsidR="00C52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8A6">
        <w:rPr>
          <w:rFonts w:ascii="Times New Roman" w:hAnsi="Times New Roman" w:cs="Times New Roman"/>
          <w:sz w:val="24"/>
          <w:szCs w:val="24"/>
          <w:lang w:val="ru-RU"/>
        </w:rPr>
        <w:t>вопросов, незаконная добыча водных биологических ресурсов.</w:t>
      </w: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8A6" w:rsidRPr="00041D9B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D9B">
        <w:rPr>
          <w:rFonts w:ascii="Times New Roman" w:hAnsi="Times New Roman" w:cs="Times New Roman"/>
          <w:i/>
          <w:sz w:val="24"/>
          <w:szCs w:val="24"/>
        </w:rPr>
        <w:t>The issue of obtaining information based on the use of special expertise through the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implementation of a specialist function according to Part 1, Rule 58 of the Criminal Procedure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Code of the Russian Federation (clarification of the issues within his professional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competence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and obtaining the opinion of the specialist) is considered in this article. The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technology of the clarification of procedure issues included into the specialist's professional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competence, as well as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the preparation and conduct of the research done by the</w:t>
      </w:r>
      <w:r w:rsidR="00C520B7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specialist is developed and explained to the participants of the proceeding.</w:t>
      </w:r>
    </w:p>
    <w:p w:rsidR="00B138A6" w:rsidRP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8A6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041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8A6">
        <w:rPr>
          <w:rFonts w:ascii="Times New Roman" w:hAnsi="Times New Roman" w:cs="Times New Roman"/>
          <w:sz w:val="24"/>
          <w:szCs w:val="24"/>
        </w:rPr>
        <w:t>specialist, specialist’s opinion, investigator, interrogator, defence</w:t>
      </w:r>
      <w:r w:rsidR="00C520B7" w:rsidRPr="00C520B7">
        <w:rPr>
          <w:rFonts w:ascii="Times New Roman" w:hAnsi="Times New Roman" w:cs="Times New Roman"/>
          <w:sz w:val="24"/>
          <w:szCs w:val="24"/>
        </w:rPr>
        <w:t xml:space="preserve"> </w:t>
      </w:r>
      <w:r w:rsidRPr="00B138A6">
        <w:rPr>
          <w:rFonts w:ascii="Times New Roman" w:hAnsi="Times New Roman" w:cs="Times New Roman"/>
          <w:sz w:val="24"/>
          <w:szCs w:val="24"/>
        </w:rPr>
        <w:t>party, research, expertise, study of objects and documents, clarification of issues,</w:t>
      </w:r>
      <w:r w:rsidR="00C520B7" w:rsidRPr="00C520B7">
        <w:rPr>
          <w:rFonts w:ascii="Times New Roman" w:hAnsi="Times New Roman" w:cs="Times New Roman"/>
          <w:sz w:val="24"/>
          <w:szCs w:val="24"/>
        </w:rPr>
        <w:t xml:space="preserve"> </w:t>
      </w:r>
      <w:r w:rsidRPr="00B138A6">
        <w:rPr>
          <w:rFonts w:ascii="Times New Roman" w:hAnsi="Times New Roman" w:cs="Times New Roman"/>
          <w:sz w:val="24"/>
          <w:szCs w:val="24"/>
        </w:rPr>
        <w:t>illegal mining of aquatic biological resources.</w:t>
      </w:r>
    </w:p>
    <w:p w:rsidR="000D7D1A" w:rsidRPr="000D7D1A" w:rsidRDefault="000D7D1A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D1A" w:rsidRPr="000D7D1A" w:rsidRDefault="000D7D1A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D1A">
        <w:rPr>
          <w:rFonts w:ascii="Times New Roman" w:hAnsi="Times New Roman" w:cs="Times New Roman"/>
          <w:sz w:val="24"/>
          <w:szCs w:val="24"/>
          <w:lang w:val="ru-RU"/>
        </w:rPr>
        <w:t>Трибуна молодых ученых</w:t>
      </w:r>
    </w:p>
    <w:p w:rsidR="000D7D1A" w:rsidRDefault="000D7D1A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D1A" w:rsidRPr="000D7D1A" w:rsidRDefault="000D7D1A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О.О. </w:t>
      </w:r>
      <w:proofErr w:type="spellStart"/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Сикачева</w:t>
      </w:r>
      <w:proofErr w:type="spellEnd"/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41D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аспирантка кафедры коммерческого права и основ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правоведения юридического факультета МГУ</w:t>
      </w:r>
    </w:p>
    <w:p w:rsidR="000D7D1A" w:rsidRDefault="000D7D1A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D1A" w:rsidRPr="00041D9B" w:rsidRDefault="000D7D1A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Рынок органических товаров: основные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этапы развития и механизм правового</w:t>
      </w:r>
    </w:p>
    <w:p w:rsidR="000D7D1A" w:rsidRDefault="000D7D1A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 в зарубежных странах</w:t>
      </w:r>
    </w:p>
    <w:p w:rsidR="000D7D1A" w:rsidRDefault="000D7D1A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6F1" w:rsidRPr="00041D9B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Рынок органических товаров начал активно развиваться только с середины XX в. В государствах, достигших высоких показателей объемов торговли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органическими товарами, существуют особенности правового регулирования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рынка, но тем не менее можно выделить общие для всех стран основные этапы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его формирования. В России рынок органических товаров только начинает формироваться, и зарубежный опыт регулирования рынка может способствовать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выработке эффективного законодательства в целях развития конкурентоспособности отечественных товаров на внутреннем и международном рынках.</w:t>
      </w:r>
    </w:p>
    <w:p w:rsidR="002C56F1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D1A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C56F1">
        <w:rPr>
          <w:rFonts w:ascii="Times New Roman" w:hAnsi="Times New Roman" w:cs="Times New Roman"/>
          <w:sz w:val="24"/>
          <w:szCs w:val="24"/>
          <w:lang w:val="ru-RU"/>
        </w:rPr>
        <w:t>отраслевой товарный рынок, органические товары,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56F1">
        <w:rPr>
          <w:rFonts w:ascii="Times New Roman" w:hAnsi="Times New Roman" w:cs="Times New Roman"/>
          <w:sz w:val="24"/>
          <w:szCs w:val="24"/>
          <w:lang w:val="ru-RU"/>
        </w:rPr>
        <w:t>стандарты качества.</w:t>
      </w:r>
    </w:p>
    <w:p w:rsidR="002C56F1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6F1" w:rsidRPr="00041D9B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D9B">
        <w:rPr>
          <w:rFonts w:ascii="Times New Roman" w:hAnsi="Times New Roman" w:cs="Times New Roman"/>
          <w:i/>
          <w:sz w:val="24"/>
          <w:szCs w:val="24"/>
        </w:rPr>
        <w:t>The market of organic goods began actively developing only in the middle of the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20th century. In countries that have achieved high rates of organic products trade there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are peculiarities of the legal regulation of the market, but nevertheless, it is possible to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single out the basic stages of its formation which is common for all countries. In Russia,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the market of organic goods is only beginning to form, and foreign experience of market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 xml:space="preserve">regulation can contribute to the development of effective legislation </w:t>
      </w:r>
      <w:proofErr w:type="gramStart"/>
      <w:r w:rsidRPr="00041D9B">
        <w:rPr>
          <w:rFonts w:ascii="Times New Roman" w:hAnsi="Times New Roman" w:cs="Times New Roman"/>
          <w:i/>
          <w:sz w:val="24"/>
          <w:szCs w:val="24"/>
        </w:rPr>
        <w:t>in order to</w:t>
      </w:r>
      <w:proofErr w:type="gramEnd"/>
      <w:r w:rsidRPr="00041D9B">
        <w:rPr>
          <w:rFonts w:ascii="Times New Roman" w:hAnsi="Times New Roman" w:cs="Times New Roman"/>
          <w:i/>
          <w:sz w:val="24"/>
          <w:szCs w:val="24"/>
        </w:rPr>
        <w:t xml:space="preserve"> develop the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competitiveness of domestic goods in the domestic and international markets.</w:t>
      </w:r>
    </w:p>
    <w:p w:rsidR="002C56F1" w:rsidRPr="002C56F1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6F1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2C56F1">
        <w:rPr>
          <w:rFonts w:ascii="Times New Roman" w:hAnsi="Times New Roman" w:cs="Times New Roman"/>
          <w:sz w:val="24"/>
          <w:szCs w:val="24"/>
        </w:rPr>
        <w:t>industrial goods market, organic goods, quality standards.</w:t>
      </w:r>
    </w:p>
    <w:p w:rsidR="002C56F1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6F1" w:rsidRPr="002C56F1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В.Б. Белобородов,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аспирант кафедры уголовного права и криминологии юридического факультета МГУ</w:t>
      </w:r>
    </w:p>
    <w:p w:rsidR="002C56F1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6F1" w:rsidRPr="00041D9B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Территориальный принцип действия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уголовного закона: место совершения</w:t>
      </w:r>
      <w:r w:rsidR="002A43EF"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преступления как место наступления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общественно опасных последствий</w:t>
      </w:r>
    </w:p>
    <w:p w:rsidR="002C56F1" w:rsidRPr="00041D9B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C56F1" w:rsidRPr="002C56F1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Проблема определения места совершения преступления по смыслу территориального принципа действия уголовного закона в пространстве до сих пор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остается нерешенной как в законодательстве, так и в теории российского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уголовного права. В статье рассматривается один из спорных аспектов данной проблемы — возможность определения места совершения трансграничных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преступлений по месту наступления последствий преступного деяния. Проводится обзор позиций, представленных в российской литературе. Опровергаются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доводы, обыкновенно высказываемые против учета места наступления последствий, и приводятся соображения в пользу учета таковых.</w:t>
      </w:r>
    </w:p>
    <w:p w:rsidR="002A43EF" w:rsidRDefault="002A43EF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6F1" w:rsidRDefault="002C56F1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C56F1">
        <w:rPr>
          <w:rFonts w:ascii="Times New Roman" w:hAnsi="Times New Roman" w:cs="Times New Roman"/>
          <w:sz w:val="24"/>
          <w:szCs w:val="24"/>
          <w:lang w:val="ru-RU"/>
        </w:rPr>
        <w:t xml:space="preserve">пределы действия уголовного закона, действие уголовного закона в пространстве, территориальный принцип, уголовная юрисдикция, территориальная юрисдикция, место совершения преступления, </w:t>
      </w:r>
      <w:proofErr w:type="spellStart"/>
      <w:r w:rsidRPr="002C56F1">
        <w:rPr>
          <w:rFonts w:ascii="Times New Roman" w:hAnsi="Times New Roman" w:cs="Times New Roman"/>
          <w:sz w:val="24"/>
          <w:szCs w:val="24"/>
          <w:lang w:val="ru-RU"/>
        </w:rPr>
        <w:t>locus</w:t>
      </w:r>
      <w:proofErr w:type="spellEnd"/>
      <w:r w:rsidR="002A4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6F1">
        <w:rPr>
          <w:rFonts w:ascii="Times New Roman" w:hAnsi="Times New Roman" w:cs="Times New Roman"/>
          <w:sz w:val="24"/>
          <w:szCs w:val="24"/>
          <w:lang w:val="ru-RU"/>
        </w:rPr>
        <w:t>delicti</w:t>
      </w:r>
      <w:proofErr w:type="spellEnd"/>
      <w:r w:rsidRPr="002C56F1">
        <w:rPr>
          <w:rFonts w:ascii="Times New Roman" w:hAnsi="Times New Roman" w:cs="Times New Roman"/>
          <w:sz w:val="24"/>
          <w:szCs w:val="24"/>
          <w:lang w:val="ru-RU"/>
        </w:rPr>
        <w:t>, принцип объективной территориальности.</w:t>
      </w:r>
    </w:p>
    <w:p w:rsid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3A7" w:rsidRP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9B">
        <w:rPr>
          <w:rFonts w:ascii="Times New Roman" w:hAnsi="Times New Roman" w:cs="Times New Roman"/>
          <w:i/>
          <w:sz w:val="24"/>
          <w:szCs w:val="24"/>
        </w:rPr>
        <w:lastRenderedPageBreak/>
        <w:t>The issue of locus delicti, within the meaning of the territorial principle of criminal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jurisdiction, remains an unresolved problem of Russian criminal law and criminal law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doctrine. The article concerns a contested aspect of the problem — the possibility to localize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the offence at the place where the harmful consequences of the offence were felt. The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article starts with an overview of the views presented in Russian literature. The author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argues in favor of localizing the crime at the place of harm and refutes the opposing arguments.</w:t>
      </w:r>
    </w:p>
    <w:p w:rsidR="00CB53A7" w:rsidRPr="00041D9B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3A7" w:rsidRPr="002A43EF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9B">
        <w:rPr>
          <w:rFonts w:ascii="Times New Roman" w:hAnsi="Times New Roman" w:cs="Times New Roman"/>
          <w:sz w:val="24"/>
          <w:szCs w:val="24"/>
        </w:rPr>
        <w:t>Keywords:</w:t>
      </w:r>
      <w:r w:rsidRPr="00CB53A7">
        <w:rPr>
          <w:rFonts w:ascii="Times New Roman" w:hAnsi="Times New Roman" w:cs="Times New Roman"/>
          <w:sz w:val="24"/>
          <w:szCs w:val="24"/>
        </w:rPr>
        <w:t xml:space="preserve"> territorial scope of application of criminal law, criminal jurisdiction,</w:t>
      </w:r>
      <w:r w:rsidR="002A43EF" w:rsidRPr="002A43EF">
        <w:rPr>
          <w:rFonts w:ascii="Times New Roman" w:hAnsi="Times New Roman" w:cs="Times New Roman"/>
          <w:sz w:val="24"/>
          <w:szCs w:val="24"/>
        </w:rPr>
        <w:t xml:space="preserve"> </w:t>
      </w:r>
      <w:r w:rsidRPr="00CB53A7">
        <w:rPr>
          <w:rFonts w:ascii="Times New Roman" w:hAnsi="Times New Roman" w:cs="Times New Roman"/>
          <w:sz w:val="24"/>
          <w:szCs w:val="24"/>
        </w:rPr>
        <w:t xml:space="preserve">jurisdiction </w:t>
      </w:r>
      <w:proofErr w:type="spellStart"/>
      <w:r w:rsidRPr="00CB53A7">
        <w:rPr>
          <w:rFonts w:ascii="Times New Roman" w:hAnsi="Times New Roman" w:cs="Times New Roman"/>
          <w:sz w:val="24"/>
          <w:szCs w:val="24"/>
        </w:rPr>
        <w:t>ratione</w:t>
      </w:r>
      <w:proofErr w:type="spellEnd"/>
      <w:r w:rsidRPr="00CB53A7">
        <w:rPr>
          <w:rFonts w:ascii="Times New Roman" w:hAnsi="Times New Roman" w:cs="Times New Roman"/>
          <w:sz w:val="24"/>
          <w:szCs w:val="24"/>
        </w:rPr>
        <w:t xml:space="preserve"> loci, territorial principle, objective territorial principle, objective</w:t>
      </w:r>
      <w:r w:rsidR="002A43EF" w:rsidRPr="002A43EF">
        <w:rPr>
          <w:rFonts w:ascii="Times New Roman" w:hAnsi="Times New Roman" w:cs="Times New Roman"/>
          <w:sz w:val="24"/>
          <w:szCs w:val="24"/>
        </w:rPr>
        <w:t xml:space="preserve"> </w:t>
      </w:r>
      <w:r w:rsidRPr="002A43EF">
        <w:rPr>
          <w:rFonts w:ascii="Times New Roman" w:hAnsi="Times New Roman" w:cs="Times New Roman"/>
          <w:sz w:val="24"/>
          <w:szCs w:val="24"/>
        </w:rPr>
        <w:t>territoriality, locus delicti.</w:t>
      </w:r>
    </w:p>
    <w:p w:rsidR="00CB53A7" w:rsidRPr="002A43EF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Е.С. </w:t>
      </w:r>
      <w:proofErr w:type="spellStart"/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Коробейникова</w:t>
      </w:r>
      <w:proofErr w:type="spellEnd"/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41D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аспирантка кафедры уголовного процесса, правосудия и прокурорского надзора юридического факультета МГУ</w:t>
      </w:r>
    </w:p>
    <w:p w:rsidR="002A43EF" w:rsidRPr="00CB53A7" w:rsidRDefault="002A43EF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3EF" w:rsidRPr="00041D9B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2A43EF"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ринцип состязательности и принцип объективной истины: перспективы развития в Российской Федерации </w:t>
      </w:r>
    </w:p>
    <w:p w:rsidR="00CB53A7" w:rsidRP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3A7" w:rsidRPr="00041D9B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В статье исследована проблема соотношения принципа состязательности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и принципа объективной истины. В связи с чем выявлены недостатки действующей системы уголовного процесса России. Рассмотрен зарубежный опыт. Обозначена перспектива развития принципа состязательности и закрепления принципа объективной истины в российском уголовном процессе.</w:t>
      </w:r>
    </w:p>
    <w:p w:rsid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3A7" w:rsidRPr="002A43EF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CB53A7">
        <w:rPr>
          <w:rFonts w:ascii="Times New Roman" w:hAnsi="Times New Roman" w:cs="Times New Roman"/>
          <w:sz w:val="24"/>
          <w:szCs w:val="24"/>
          <w:lang w:val="ru-RU"/>
        </w:rPr>
        <w:t xml:space="preserve"> принципы уголовного процесса, принцип состязательности, принцип объективной истины, соотношение состязательности и объективной</w:t>
      </w:r>
      <w:r w:rsidRPr="002A4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3A7">
        <w:rPr>
          <w:rFonts w:ascii="Times New Roman" w:hAnsi="Times New Roman" w:cs="Times New Roman"/>
          <w:sz w:val="24"/>
          <w:szCs w:val="24"/>
          <w:lang w:val="ru-RU"/>
        </w:rPr>
        <w:t>истины</w:t>
      </w:r>
      <w:r w:rsidRPr="002A43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53A7" w:rsidRPr="002A43EF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3A7" w:rsidRPr="00041D9B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D9B">
        <w:rPr>
          <w:rFonts w:ascii="Times New Roman" w:hAnsi="Times New Roman" w:cs="Times New Roman"/>
          <w:i/>
          <w:sz w:val="24"/>
          <w:szCs w:val="24"/>
        </w:rPr>
        <w:t>The balance of the adversarial principle and the principle of objective truth was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investigated in the article. In that regard shortcomings were identified in the current system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of Russian criminal procedural law. The foreign experience was addressed. The development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prospects of the adversarial principle and the principle of objective truth were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identified in Russian criminal procedural law.</w:t>
      </w:r>
    </w:p>
    <w:p w:rsid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CB53A7">
        <w:rPr>
          <w:rFonts w:ascii="Times New Roman" w:hAnsi="Times New Roman" w:cs="Times New Roman"/>
          <w:sz w:val="24"/>
          <w:szCs w:val="24"/>
        </w:rPr>
        <w:t>principles of criminal procedural law, the adversarial principle, the</w:t>
      </w:r>
      <w:r w:rsidR="002A43EF" w:rsidRPr="002A43EF">
        <w:rPr>
          <w:rFonts w:ascii="Times New Roman" w:hAnsi="Times New Roman" w:cs="Times New Roman"/>
          <w:sz w:val="24"/>
          <w:szCs w:val="24"/>
        </w:rPr>
        <w:t xml:space="preserve"> </w:t>
      </w:r>
      <w:r w:rsidRPr="00CB53A7">
        <w:rPr>
          <w:rFonts w:ascii="Times New Roman" w:hAnsi="Times New Roman" w:cs="Times New Roman"/>
          <w:sz w:val="24"/>
          <w:szCs w:val="24"/>
        </w:rPr>
        <w:t>principle of objective truth, the balance of the adversarial principle and the objective</w:t>
      </w:r>
      <w:r w:rsidR="002A43EF" w:rsidRPr="002A43EF">
        <w:rPr>
          <w:rFonts w:ascii="Times New Roman" w:hAnsi="Times New Roman" w:cs="Times New Roman"/>
          <w:sz w:val="24"/>
          <w:szCs w:val="24"/>
        </w:rPr>
        <w:t xml:space="preserve"> </w:t>
      </w:r>
      <w:r w:rsidRPr="00CB53A7">
        <w:rPr>
          <w:rFonts w:ascii="Times New Roman" w:hAnsi="Times New Roman" w:cs="Times New Roman"/>
          <w:sz w:val="24"/>
          <w:szCs w:val="24"/>
        </w:rPr>
        <w:t>truth.</w:t>
      </w:r>
    </w:p>
    <w:p w:rsid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3A7" w:rsidRP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М.П. </w:t>
      </w:r>
      <w:proofErr w:type="spellStart"/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Ситникова</w:t>
      </w:r>
      <w:proofErr w:type="spellEnd"/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CB53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аспирантка кафедры уголовного права, процесса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национальной безопасности Вятского государственного университета </w:t>
      </w:r>
    </w:p>
    <w:p w:rsidR="002A43EF" w:rsidRDefault="002A43EF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3A7" w:rsidRPr="00041D9B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Виктимологический</w:t>
      </w:r>
      <w:proofErr w:type="spellEnd"/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аспект</w:t>
      </w:r>
      <w:r w:rsidR="002A43EF"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экстремистской деятельности молодежи</w:t>
      </w:r>
    </w:p>
    <w:p w:rsidR="00CB53A7" w:rsidRP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(на примере Приволжского федерального</w:t>
      </w:r>
      <w:r w:rsidR="002A43EF"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>округа РФ)</w:t>
      </w:r>
    </w:p>
    <w:p w:rsidR="002A43EF" w:rsidRDefault="002A43EF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3A7" w:rsidRPr="00041D9B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Статья посвящена исследованию </w:t>
      </w:r>
      <w:proofErr w:type="spellStart"/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виктимологического</w:t>
      </w:r>
      <w:proofErr w:type="spellEnd"/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аспекта экстремистской деятельности молодежи. На основе изучения уголовных дел соответствующей категории и интервьюирования автор выделяет основные элементы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>структуры личности жертв преступлений экстремистской направленности молодежных групп, а также выясняет мнение населения о своей защищенности от</w:t>
      </w:r>
      <w:r w:rsidR="002A43EF"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их противоправных посягательств. </w:t>
      </w: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Предлагается авторский вариант классификации пострадавших от преступлений экстремистского характера молодежи.</w:t>
      </w:r>
    </w:p>
    <w:p w:rsid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3A7" w:rsidRPr="002A43EF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041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53A7">
        <w:rPr>
          <w:rFonts w:ascii="Times New Roman" w:hAnsi="Times New Roman" w:cs="Times New Roman"/>
          <w:sz w:val="24"/>
          <w:szCs w:val="24"/>
          <w:lang w:val="ru-RU"/>
        </w:rPr>
        <w:t>экстремистская деятельность, молодежный экстремизм,</w:t>
      </w:r>
      <w:r w:rsidR="002A4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53A7">
        <w:rPr>
          <w:rFonts w:ascii="Times New Roman" w:hAnsi="Times New Roman" w:cs="Times New Roman"/>
          <w:sz w:val="24"/>
          <w:szCs w:val="24"/>
          <w:lang w:val="ru-RU"/>
        </w:rPr>
        <w:t>виктимология</w:t>
      </w:r>
      <w:proofErr w:type="spellEnd"/>
      <w:r w:rsidRPr="002A43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53A7" w:rsidRPr="002A43EF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3A7" w:rsidRPr="00041D9B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D9B">
        <w:rPr>
          <w:rFonts w:ascii="Times New Roman" w:hAnsi="Times New Roman" w:cs="Times New Roman"/>
          <w:i/>
          <w:sz w:val="24"/>
          <w:szCs w:val="24"/>
        </w:rPr>
        <w:t>The article investigates the victimological aspect of extremist activity of youth.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Based on the study of criminal cases of the relevant category and interviews, the author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identifies the main elements of the structure of personal characteristics of victims of extremist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crimes of youth groups and finds out the public opinion about the protection from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illegal attacks. The author's version of the classification of victims of crimes of extremist</w:t>
      </w:r>
      <w:r w:rsidR="002A43EF" w:rsidRPr="0004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D9B">
        <w:rPr>
          <w:rFonts w:ascii="Times New Roman" w:hAnsi="Times New Roman" w:cs="Times New Roman"/>
          <w:i/>
          <w:sz w:val="24"/>
          <w:szCs w:val="24"/>
        </w:rPr>
        <w:t>nature of youth is offered.</w:t>
      </w:r>
    </w:p>
    <w:p w:rsid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3A7" w:rsidRPr="00CB53A7" w:rsidRDefault="00CB53A7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9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CB53A7">
        <w:rPr>
          <w:rFonts w:ascii="Times New Roman" w:hAnsi="Times New Roman" w:cs="Times New Roman"/>
          <w:sz w:val="24"/>
          <w:szCs w:val="24"/>
        </w:rPr>
        <w:t>extremism, youth extremism, victimology.</w:t>
      </w:r>
    </w:p>
    <w:p w:rsidR="00B138A6" w:rsidRPr="00CB53A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FD" w:rsidRPr="00CB53A7" w:rsidRDefault="00815CFD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FD" w:rsidRPr="00CB53A7" w:rsidRDefault="00815CFD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FD" w:rsidRPr="00CB53A7" w:rsidRDefault="00815CFD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FD" w:rsidRPr="00CB53A7" w:rsidRDefault="00815CFD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FD" w:rsidRPr="00CB53A7" w:rsidRDefault="00815CFD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FD" w:rsidRPr="00CB53A7" w:rsidRDefault="00815CFD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FD" w:rsidRPr="00CB53A7" w:rsidRDefault="00815CFD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A6" w:rsidRPr="00CB53A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A6" w:rsidRPr="00CB53A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A6" w:rsidRPr="00CB53A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A6" w:rsidRPr="00CB53A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A6" w:rsidRPr="00CB53A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A6" w:rsidRPr="00CB53A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A6" w:rsidRPr="00CB53A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A6" w:rsidRPr="00CB53A7" w:rsidRDefault="00B138A6" w:rsidP="002A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A6" w:rsidRPr="00CB53A7" w:rsidRDefault="00B138A6" w:rsidP="0081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138A6" w:rsidRPr="00CB53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11986"/>
    <w:rsid w:val="00020C44"/>
    <w:rsid w:val="00040FAA"/>
    <w:rsid w:val="00041D9B"/>
    <w:rsid w:val="0004656D"/>
    <w:rsid w:val="000468D5"/>
    <w:rsid w:val="000575A3"/>
    <w:rsid w:val="00094A79"/>
    <w:rsid w:val="000D7D1A"/>
    <w:rsid w:val="00117044"/>
    <w:rsid w:val="00121AAA"/>
    <w:rsid w:val="00132FA1"/>
    <w:rsid w:val="00163605"/>
    <w:rsid w:val="001B351B"/>
    <w:rsid w:val="00200B4E"/>
    <w:rsid w:val="002578E0"/>
    <w:rsid w:val="002917C7"/>
    <w:rsid w:val="002A43EF"/>
    <w:rsid w:val="002C56F1"/>
    <w:rsid w:val="002D4A7C"/>
    <w:rsid w:val="00334CF7"/>
    <w:rsid w:val="003C1349"/>
    <w:rsid w:val="003C485A"/>
    <w:rsid w:val="003E028C"/>
    <w:rsid w:val="0041777B"/>
    <w:rsid w:val="004A3297"/>
    <w:rsid w:val="004E0064"/>
    <w:rsid w:val="0052501C"/>
    <w:rsid w:val="005379FA"/>
    <w:rsid w:val="00542501"/>
    <w:rsid w:val="00551DFF"/>
    <w:rsid w:val="0057765B"/>
    <w:rsid w:val="00587AC5"/>
    <w:rsid w:val="005D07A8"/>
    <w:rsid w:val="005E23C8"/>
    <w:rsid w:val="00602221"/>
    <w:rsid w:val="0060720B"/>
    <w:rsid w:val="0062793D"/>
    <w:rsid w:val="00654853"/>
    <w:rsid w:val="006666B4"/>
    <w:rsid w:val="00700213"/>
    <w:rsid w:val="00702F94"/>
    <w:rsid w:val="007072EB"/>
    <w:rsid w:val="00711F8E"/>
    <w:rsid w:val="007B3A7A"/>
    <w:rsid w:val="007F750C"/>
    <w:rsid w:val="00801C25"/>
    <w:rsid w:val="00815CFD"/>
    <w:rsid w:val="00885983"/>
    <w:rsid w:val="008A7E3E"/>
    <w:rsid w:val="00904493"/>
    <w:rsid w:val="00906B38"/>
    <w:rsid w:val="009151F1"/>
    <w:rsid w:val="00932E66"/>
    <w:rsid w:val="00934FCF"/>
    <w:rsid w:val="00967529"/>
    <w:rsid w:val="00993E1C"/>
    <w:rsid w:val="009A7B6B"/>
    <w:rsid w:val="009E2CF3"/>
    <w:rsid w:val="00A15428"/>
    <w:rsid w:val="00A252D7"/>
    <w:rsid w:val="00AA12D9"/>
    <w:rsid w:val="00AA7723"/>
    <w:rsid w:val="00AD264E"/>
    <w:rsid w:val="00B138A6"/>
    <w:rsid w:val="00B524F9"/>
    <w:rsid w:val="00B560CC"/>
    <w:rsid w:val="00BB7690"/>
    <w:rsid w:val="00BC0727"/>
    <w:rsid w:val="00C41462"/>
    <w:rsid w:val="00C520B7"/>
    <w:rsid w:val="00C77EE3"/>
    <w:rsid w:val="00CB53A7"/>
    <w:rsid w:val="00CE5D22"/>
    <w:rsid w:val="00CF5C46"/>
    <w:rsid w:val="00D369A1"/>
    <w:rsid w:val="00DC3BFC"/>
    <w:rsid w:val="00DD59ED"/>
    <w:rsid w:val="00E04B00"/>
    <w:rsid w:val="00E0538C"/>
    <w:rsid w:val="00E062CF"/>
    <w:rsid w:val="00E21BE2"/>
    <w:rsid w:val="00E75850"/>
    <w:rsid w:val="00EA7167"/>
    <w:rsid w:val="00EC3860"/>
    <w:rsid w:val="00EE0745"/>
    <w:rsid w:val="00F03D72"/>
    <w:rsid w:val="00F05828"/>
    <w:rsid w:val="00F26231"/>
    <w:rsid w:val="00F4097D"/>
    <w:rsid w:val="00F40F87"/>
    <w:rsid w:val="00F43719"/>
    <w:rsid w:val="00F60067"/>
    <w:rsid w:val="00FB4CA7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E8B5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19</cp:revision>
  <dcterms:created xsi:type="dcterms:W3CDTF">2017-04-21T09:27:00Z</dcterms:created>
  <dcterms:modified xsi:type="dcterms:W3CDTF">2018-07-11T03:28:00Z</dcterms:modified>
</cp:coreProperties>
</file>