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8B9" w:rsidRPr="007138B9" w:rsidRDefault="007138B9" w:rsidP="007138B9">
      <w:pPr>
        <w:rPr>
          <w:b/>
        </w:rPr>
      </w:pPr>
      <w:r w:rsidRPr="007138B9">
        <w:rPr>
          <w:b/>
        </w:rPr>
        <w:t>Вестник Московского университета</w:t>
      </w:r>
    </w:p>
    <w:p w:rsidR="007138B9" w:rsidRPr="007138B9" w:rsidRDefault="007138B9" w:rsidP="007138B9">
      <w:pPr>
        <w:rPr>
          <w:b/>
        </w:rPr>
      </w:pPr>
      <w:r w:rsidRPr="007138B9">
        <w:rPr>
          <w:b/>
        </w:rPr>
        <w:t xml:space="preserve">Серия 11 Право </w:t>
      </w:r>
    </w:p>
    <w:p w:rsidR="007138B9" w:rsidRPr="007138B9" w:rsidRDefault="007138B9" w:rsidP="007138B9">
      <w:pPr>
        <w:rPr>
          <w:b/>
        </w:rPr>
      </w:pPr>
      <w:r w:rsidRPr="007138B9">
        <w:rPr>
          <w:b/>
        </w:rPr>
        <w:t xml:space="preserve">Научный журнал </w:t>
      </w:r>
    </w:p>
    <w:p w:rsidR="007138B9" w:rsidRDefault="007138B9" w:rsidP="007138B9">
      <w:r>
        <w:t>Основан в ноябре 1946 г.</w:t>
      </w:r>
    </w:p>
    <w:p w:rsidR="007138B9" w:rsidRDefault="007138B9" w:rsidP="007138B9">
      <w:r>
        <w:t>Издательство Московского университета</w:t>
      </w:r>
    </w:p>
    <w:p w:rsidR="007138B9" w:rsidRDefault="007138B9" w:rsidP="007138B9"/>
    <w:p w:rsidR="007138B9" w:rsidRDefault="007138B9" w:rsidP="007138B9">
      <w:proofErr w:type="gramStart"/>
      <w:r>
        <w:t>Выходит</w:t>
      </w:r>
      <w:proofErr w:type="gramEnd"/>
      <w:r>
        <w:t xml:space="preserve"> </w:t>
      </w:r>
      <w:r>
        <w:t>один раз в два месяца</w:t>
      </w:r>
    </w:p>
    <w:p w:rsidR="007138B9" w:rsidRDefault="007138B9" w:rsidP="007138B9"/>
    <w:p w:rsidR="008D6C29" w:rsidRDefault="007138B9" w:rsidP="007138B9">
      <w:pPr>
        <w:rPr>
          <w:b/>
        </w:rPr>
      </w:pPr>
      <w:r>
        <w:rPr>
          <w:b/>
        </w:rPr>
        <w:t>№ 5</w:t>
      </w:r>
      <w:r w:rsidRPr="007138B9">
        <w:rPr>
          <w:b/>
        </w:rPr>
        <w:t xml:space="preserve"> – 2016 – </w:t>
      </w:r>
      <w:r>
        <w:rPr>
          <w:b/>
        </w:rPr>
        <w:t>Сентябрь—О</w:t>
      </w:r>
      <w:r w:rsidRPr="007138B9">
        <w:rPr>
          <w:b/>
        </w:rPr>
        <w:t>ктябрь</w:t>
      </w:r>
    </w:p>
    <w:p w:rsidR="007138B9" w:rsidRDefault="007138B9" w:rsidP="007138B9">
      <w:pPr>
        <w:rPr>
          <w:b/>
        </w:rPr>
      </w:pPr>
      <w:bookmarkStart w:id="0" w:name="_GoBack"/>
      <w:bookmarkEnd w:id="0"/>
    </w:p>
    <w:p w:rsidR="007138B9" w:rsidRPr="007138B9" w:rsidRDefault="007138B9" w:rsidP="0086469F">
      <w:pPr>
        <w:jc w:val="both"/>
      </w:pPr>
      <w:r w:rsidRPr="00090095">
        <w:rPr>
          <w:b/>
        </w:rPr>
        <w:t xml:space="preserve">В.А. </w:t>
      </w:r>
      <w:proofErr w:type="spellStart"/>
      <w:r w:rsidRPr="00090095">
        <w:rPr>
          <w:b/>
        </w:rPr>
        <w:t>Т</w:t>
      </w:r>
      <w:r w:rsidRPr="00090095">
        <w:rPr>
          <w:b/>
        </w:rPr>
        <w:t>омсинов</w:t>
      </w:r>
      <w:proofErr w:type="spellEnd"/>
      <w:r w:rsidRPr="00090095">
        <w:rPr>
          <w:b/>
        </w:rPr>
        <w:t>,</w:t>
      </w:r>
      <w:r w:rsidRPr="007138B9">
        <w:t xml:space="preserve"> </w:t>
      </w:r>
      <w:r w:rsidRPr="00090095">
        <w:rPr>
          <w:i/>
        </w:rPr>
        <w:t>доктор юридических</w:t>
      </w:r>
      <w:r w:rsidR="00090095" w:rsidRPr="00090095">
        <w:rPr>
          <w:i/>
        </w:rPr>
        <w:t xml:space="preserve"> наук, профессор, заведующий ка</w:t>
      </w:r>
      <w:r w:rsidRPr="00090095">
        <w:rPr>
          <w:i/>
        </w:rPr>
        <w:t>федрой истории государства и пр</w:t>
      </w:r>
      <w:r w:rsidR="00090095" w:rsidRPr="00090095">
        <w:rPr>
          <w:i/>
        </w:rPr>
        <w:t>ава юридического факультета МГУ</w:t>
      </w:r>
    </w:p>
    <w:p w:rsidR="00090095" w:rsidRDefault="00090095" w:rsidP="0086469F">
      <w:pPr>
        <w:jc w:val="both"/>
      </w:pPr>
    </w:p>
    <w:p w:rsidR="007138B9" w:rsidRPr="00090095" w:rsidRDefault="007138B9" w:rsidP="0086469F">
      <w:pPr>
        <w:jc w:val="both"/>
        <w:rPr>
          <w:b/>
        </w:rPr>
      </w:pPr>
      <w:r w:rsidRPr="00090095">
        <w:rPr>
          <w:b/>
        </w:rPr>
        <w:t>Судебная система Российской империи</w:t>
      </w:r>
      <w:r w:rsidR="00090095" w:rsidRPr="00090095">
        <w:rPr>
          <w:b/>
        </w:rPr>
        <w:t xml:space="preserve"> </w:t>
      </w:r>
      <w:r w:rsidRPr="00090095">
        <w:rPr>
          <w:b/>
        </w:rPr>
        <w:t>в XVIII — первой половине XIX в.</w:t>
      </w:r>
    </w:p>
    <w:p w:rsidR="007138B9" w:rsidRPr="00090095" w:rsidRDefault="007138B9" w:rsidP="0086469F">
      <w:pPr>
        <w:jc w:val="both"/>
        <w:rPr>
          <w:b/>
        </w:rPr>
      </w:pPr>
      <w:r w:rsidRPr="00090095">
        <w:rPr>
          <w:b/>
        </w:rPr>
        <w:t>(по материалам законодательных актов)</w:t>
      </w:r>
      <w:r w:rsidR="00090095">
        <w:rPr>
          <w:b/>
        </w:rPr>
        <w:t xml:space="preserve"> </w:t>
      </w:r>
      <w:r w:rsidR="00090095" w:rsidRPr="00090095">
        <w:rPr>
          <w:i/>
        </w:rPr>
        <w:t>Статья вторая</w:t>
      </w:r>
    </w:p>
    <w:p w:rsidR="00090095" w:rsidRDefault="00090095" w:rsidP="0086469F">
      <w:pPr>
        <w:jc w:val="both"/>
      </w:pPr>
    </w:p>
    <w:p w:rsidR="007138B9" w:rsidRPr="00090095" w:rsidRDefault="007138B9" w:rsidP="0086469F">
      <w:pPr>
        <w:jc w:val="both"/>
        <w:rPr>
          <w:i/>
        </w:rPr>
      </w:pPr>
      <w:r w:rsidRPr="00090095">
        <w:rPr>
          <w:i/>
        </w:rPr>
        <w:t>В статье показывается строго на мате</w:t>
      </w:r>
      <w:r w:rsidR="00090095" w:rsidRPr="00090095">
        <w:rPr>
          <w:i/>
        </w:rPr>
        <w:t>риале законодательных актов, во</w:t>
      </w:r>
      <w:r w:rsidRPr="00090095">
        <w:rPr>
          <w:i/>
        </w:rPr>
        <w:t>шедших в два Полных собрания законов и в Свод законов Российской империи,</w:t>
      </w:r>
      <w:r w:rsidR="00090095" w:rsidRPr="00090095">
        <w:rPr>
          <w:i/>
        </w:rPr>
        <w:t xml:space="preserve"> общее </w:t>
      </w:r>
      <w:r w:rsidRPr="00090095">
        <w:rPr>
          <w:i/>
        </w:rPr>
        <w:t>состояние судебной системы России, с</w:t>
      </w:r>
      <w:r w:rsidR="00090095" w:rsidRPr="00090095">
        <w:rPr>
          <w:i/>
        </w:rPr>
        <w:t>уществовавшей до судебной реформы 1864</w:t>
      </w:r>
      <w:r w:rsidR="00090095">
        <w:rPr>
          <w:i/>
        </w:rPr>
        <w:t xml:space="preserve"> </w:t>
      </w:r>
      <w:r w:rsidRPr="00090095">
        <w:rPr>
          <w:i/>
        </w:rPr>
        <w:t>г.</w:t>
      </w:r>
    </w:p>
    <w:p w:rsidR="00090095" w:rsidRPr="00090095" w:rsidRDefault="00090095" w:rsidP="0086469F">
      <w:pPr>
        <w:jc w:val="both"/>
        <w:rPr>
          <w:b/>
          <w:i/>
        </w:rPr>
      </w:pPr>
    </w:p>
    <w:p w:rsidR="007138B9" w:rsidRPr="00090095" w:rsidRDefault="007138B9" w:rsidP="0086469F">
      <w:pPr>
        <w:jc w:val="both"/>
      </w:pPr>
      <w:r w:rsidRPr="00090095">
        <w:rPr>
          <w:b/>
          <w:i/>
        </w:rPr>
        <w:t>Ключевые слова:</w:t>
      </w:r>
      <w:r w:rsidRPr="007138B9">
        <w:t xml:space="preserve"> Российская империя</w:t>
      </w:r>
      <w:r w:rsidR="00090095">
        <w:t>, судебная система, судебные ин</w:t>
      </w:r>
      <w:r w:rsidRPr="007138B9">
        <w:t>станции</w:t>
      </w:r>
      <w:r w:rsidRPr="00090095">
        <w:t xml:space="preserve">, </w:t>
      </w:r>
      <w:r w:rsidRPr="007138B9">
        <w:t>Сенат</w:t>
      </w:r>
      <w:r w:rsidRPr="00090095">
        <w:t>.</w:t>
      </w:r>
    </w:p>
    <w:p w:rsidR="00090095" w:rsidRPr="00090095" w:rsidRDefault="00090095" w:rsidP="0086469F">
      <w:pPr>
        <w:jc w:val="both"/>
        <w:rPr>
          <w:i/>
        </w:rPr>
      </w:pPr>
    </w:p>
    <w:p w:rsidR="007138B9" w:rsidRPr="00090095" w:rsidRDefault="007138B9" w:rsidP="0086469F">
      <w:pPr>
        <w:jc w:val="both"/>
        <w:rPr>
          <w:i/>
          <w:lang w:val="en-CA"/>
        </w:rPr>
      </w:pPr>
      <w:r w:rsidRPr="00090095">
        <w:rPr>
          <w:i/>
          <w:lang w:val="en-CA"/>
        </w:rPr>
        <w:t>The article shows strictly on the a material of legisl</w:t>
      </w:r>
      <w:r w:rsidR="00090095">
        <w:rPr>
          <w:i/>
          <w:lang w:val="en-CA"/>
        </w:rPr>
        <w:t>ative acts, have entered in two</w:t>
      </w:r>
      <w:r w:rsidR="00090095" w:rsidRPr="00090095">
        <w:rPr>
          <w:i/>
          <w:lang w:val="en-CA"/>
        </w:rPr>
        <w:t xml:space="preserve"> </w:t>
      </w:r>
      <w:r w:rsidRPr="00090095">
        <w:rPr>
          <w:i/>
          <w:lang w:val="en-CA"/>
        </w:rPr>
        <w:t>complete collection of laws and in the Code of Laws of the Russian Empire, the general</w:t>
      </w:r>
      <w:r w:rsidR="00090095" w:rsidRPr="00090095">
        <w:rPr>
          <w:i/>
          <w:lang w:val="en-CA"/>
        </w:rPr>
        <w:t xml:space="preserve"> </w:t>
      </w:r>
      <w:r w:rsidRPr="00090095">
        <w:rPr>
          <w:i/>
          <w:lang w:val="en-CA"/>
        </w:rPr>
        <w:t>state of judicial system of Russia that had existed before the judicial reform of 1864.</w:t>
      </w:r>
    </w:p>
    <w:p w:rsidR="00090095" w:rsidRDefault="00090095" w:rsidP="0086469F">
      <w:pPr>
        <w:jc w:val="both"/>
        <w:rPr>
          <w:i/>
          <w:lang w:val="en-CA"/>
        </w:rPr>
      </w:pPr>
    </w:p>
    <w:p w:rsidR="007138B9" w:rsidRPr="00090095" w:rsidRDefault="007138B9" w:rsidP="0086469F">
      <w:pPr>
        <w:jc w:val="both"/>
        <w:rPr>
          <w:i/>
          <w:lang w:val="en-CA"/>
        </w:rPr>
      </w:pPr>
      <w:r w:rsidRPr="00090095">
        <w:rPr>
          <w:b/>
          <w:i/>
          <w:lang w:val="en-CA"/>
        </w:rPr>
        <w:t>Keywords:</w:t>
      </w:r>
      <w:r w:rsidRPr="00090095">
        <w:rPr>
          <w:i/>
          <w:lang w:val="en-CA"/>
        </w:rPr>
        <w:t xml:space="preserve"> </w:t>
      </w:r>
      <w:r w:rsidRPr="00090095">
        <w:rPr>
          <w:lang w:val="en-CA"/>
        </w:rPr>
        <w:t>Russian Empire, judicial system, law courts, Senate.</w:t>
      </w:r>
    </w:p>
    <w:p w:rsidR="007138B9" w:rsidRDefault="007138B9" w:rsidP="0086469F">
      <w:pPr>
        <w:jc w:val="both"/>
        <w:rPr>
          <w:lang w:val="en-CA"/>
        </w:rPr>
      </w:pPr>
    </w:p>
    <w:p w:rsidR="007138B9" w:rsidRPr="007138B9" w:rsidRDefault="00090095" w:rsidP="0086469F">
      <w:pPr>
        <w:jc w:val="both"/>
      </w:pPr>
      <w:r>
        <w:t xml:space="preserve">К 70-летию Вестника Московского </w:t>
      </w:r>
      <w:r w:rsidR="007138B9" w:rsidRPr="007138B9">
        <w:t>университета</w:t>
      </w:r>
    </w:p>
    <w:p w:rsidR="00090095" w:rsidRDefault="00090095" w:rsidP="0086469F">
      <w:pPr>
        <w:jc w:val="both"/>
      </w:pPr>
    </w:p>
    <w:p w:rsidR="007138B9" w:rsidRPr="007138B9" w:rsidRDefault="00090095" w:rsidP="0086469F">
      <w:pPr>
        <w:jc w:val="both"/>
      </w:pPr>
      <w:r w:rsidRPr="00090095">
        <w:rPr>
          <w:b/>
        </w:rPr>
        <w:t>И.</w:t>
      </w:r>
      <w:r w:rsidR="007138B9" w:rsidRPr="00090095">
        <w:rPr>
          <w:b/>
        </w:rPr>
        <w:t>В. Цветков,</w:t>
      </w:r>
      <w:r w:rsidR="007138B9" w:rsidRPr="007138B9">
        <w:t xml:space="preserve"> </w:t>
      </w:r>
      <w:r w:rsidR="007138B9" w:rsidRPr="00090095">
        <w:rPr>
          <w:i/>
        </w:rPr>
        <w:t>доктор юридических</w:t>
      </w:r>
      <w:r w:rsidRPr="00090095">
        <w:rPr>
          <w:i/>
        </w:rPr>
        <w:t xml:space="preserve"> наук, профессор кафедры коммер</w:t>
      </w:r>
      <w:r w:rsidR="007138B9" w:rsidRPr="00090095">
        <w:rPr>
          <w:i/>
        </w:rPr>
        <w:t>ческого права и основ правоведе</w:t>
      </w:r>
      <w:r w:rsidRPr="00090095">
        <w:rPr>
          <w:i/>
        </w:rPr>
        <w:t>ния юридического факультета МГУ</w:t>
      </w:r>
    </w:p>
    <w:p w:rsidR="00090095" w:rsidRDefault="00090095" w:rsidP="0086469F">
      <w:pPr>
        <w:jc w:val="both"/>
      </w:pPr>
    </w:p>
    <w:p w:rsidR="007138B9" w:rsidRPr="00090095" w:rsidRDefault="007138B9" w:rsidP="0086469F">
      <w:pPr>
        <w:jc w:val="both"/>
        <w:rPr>
          <w:b/>
        </w:rPr>
      </w:pPr>
      <w:r w:rsidRPr="00090095">
        <w:rPr>
          <w:b/>
        </w:rPr>
        <w:t>Коммерческое право России:</w:t>
      </w:r>
      <w:r w:rsidR="00090095" w:rsidRPr="00090095">
        <w:rPr>
          <w:b/>
        </w:rPr>
        <w:t xml:space="preserve"> </w:t>
      </w:r>
      <w:r w:rsidRPr="00090095">
        <w:rPr>
          <w:b/>
        </w:rPr>
        <w:t>проблемы и перспективы</w:t>
      </w:r>
    </w:p>
    <w:p w:rsidR="00090095" w:rsidRDefault="00090095" w:rsidP="0086469F">
      <w:pPr>
        <w:jc w:val="both"/>
      </w:pPr>
    </w:p>
    <w:p w:rsidR="007138B9" w:rsidRPr="00090095" w:rsidRDefault="007138B9" w:rsidP="0086469F">
      <w:pPr>
        <w:jc w:val="both"/>
        <w:rPr>
          <w:i/>
        </w:rPr>
      </w:pPr>
      <w:r w:rsidRPr="00090095">
        <w:rPr>
          <w:i/>
        </w:rPr>
        <w:t>В статье анализируются проблемы отечественного коммерческого права,</w:t>
      </w:r>
      <w:r w:rsidR="00090095" w:rsidRPr="00090095">
        <w:rPr>
          <w:i/>
        </w:rPr>
        <w:t xml:space="preserve"> </w:t>
      </w:r>
      <w:r w:rsidRPr="00090095">
        <w:rPr>
          <w:i/>
        </w:rPr>
        <w:t>обосновываются предложения по разработке</w:t>
      </w:r>
      <w:r w:rsidR="00090095" w:rsidRPr="00090095">
        <w:rPr>
          <w:i/>
        </w:rPr>
        <w:t xml:space="preserve"> современной концепции коммерче</w:t>
      </w:r>
      <w:r w:rsidRPr="00090095">
        <w:rPr>
          <w:i/>
        </w:rPr>
        <w:t>ского права России.</w:t>
      </w:r>
    </w:p>
    <w:p w:rsidR="00090095" w:rsidRDefault="00090095" w:rsidP="0086469F">
      <w:pPr>
        <w:jc w:val="both"/>
      </w:pPr>
    </w:p>
    <w:p w:rsidR="007138B9" w:rsidRPr="007138B9" w:rsidRDefault="007138B9" w:rsidP="0086469F">
      <w:pPr>
        <w:jc w:val="both"/>
      </w:pPr>
      <w:r w:rsidRPr="00090095">
        <w:rPr>
          <w:b/>
          <w:i/>
        </w:rPr>
        <w:t>Ключевые слова:</w:t>
      </w:r>
      <w:r w:rsidRPr="007138B9">
        <w:t xml:space="preserve"> коммерческое право,</w:t>
      </w:r>
      <w:r w:rsidR="00090095">
        <w:t xml:space="preserve"> правовые средства, реализацион</w:t>
      </w:r>
      <w:r w:rsidRPr="007138B9">
        <w:t>ная деятельность, договор, унифицированные правила, обычай.</w:t>
      </w:r>
    </w:p>
    <w:p w:rsidR="00090095" w:rsidRDefault="00090095" w:rsidP="0086469F">
      <w:pPr>
        <w:jc w:val="both"/>
      </w:pPr>
    </w:p>
    <w:p w:rsidR="007138B9" w:rsidRPr="00090095" w:rsidRDefault="007138B9" w:rsidP="0086469F">
      <w:pPr>
        <w:jc w:val="both"/>
        <w:rPr>
          <w:i/>
          <w:lang w:val="en-CA"/>
        </w:rPr>
      </w:pPr>
      <w:r w:rsidRPr="00090095">
        <w:rPr>
          <w:i/>
          <w:lang w:val="en-CA"/>
        </w:rPr>
        <w:t>The article analyzes the problems of the national comm</w:t>
      </w:r>
      <w:r w:rsidR="00090095" w:rsidRPr="00090095">
        <w:rPr>
          <w:i/>
          <w:lang w:val="en-CA"/>
        </w:rPr>
        <w:t xml:space="preserve">ercial law, justified proposals </w:t>
      </w:r>
      <w:r w:rsidRPr="00090095">
        <w:rPr>
          <w:i/>
          <w:lang w:val="en-CA"/>
        </w:rPr>
        <w:t>for the development of the modern concept of commercial law in Russia.</w:t>
      </w:r>
    </w:p>
    <w:p w:rsidR="007138B9" w:rsidRDefault="007138B9" w:rsidP="0086469F">
      <w:pPr>
        <w:jc w:val="both"/>
        <w:rPr>
          <w:lang w:val="en-CA"/>
        </w:rPr>
      </w:pPr>
      <w:r w:rsidRPr="00090095">
        <w:rPr>
          <w:b/>
          <w:i/>
          <w:lang w:val="en-CA"/>
        </w:rPr>
        <w:lastRenderedPageBreak/>
        <w:t>Keywords:</w:t>
      </w:r>
      <w:r w:rsidRPr="007138B9">
        <w:rPr>
          <w:lang w:val="en-CA"/>
        </w:rPr>
        <w:t xml:space="preserve"> commercial law, legal means, realizable activity, contract, uniform</w:t>
      </w:r>
      <w:r w:rsidR="00090095" w:rsidRPr="00090095">
        <w:rPr>
          <w:lang w:val="en-CA"/>
        </w:rPr>
        <w:t xml:space="preserve"> </w:t>
      </w:r>
      <w:r w:rsidRPr="007138B9">
        <w:rPr>
          <w:lang w:val="en-CA"/>
        </w:rPr>
        <w:t>rules, custom.</w:t>
      </w:r>
    </w:p>
    <w:p w:rsidR="007138B9" w:rsidRDefault="007138B9" w:rsidP="007138B9">
      <w:pPr>
        <w:rPr>
          <w:lang w:val="en-CA"/>
        </w:rPr>
      </w:pPr>
    </w:p>
    <w:p w:rsidR="007138B9" w:rsidRDefault="007138B9" w:rsidP="007138B9">
      <w:pPr>
        <w:rPr>
          <w:lang w:val="en-CA"/>
        </w:rPr>
      </w:pPr>
    </w:p>
    <w:p w:rsidR="007138B9" w:rsidRPr="007138B9" w:rsidRDefault="007138B9" w:rsidP="0086469F">
      <w:pPr>
        <w:jc w:val="both"/>
      </w:pPr>
      <w:r w:rsidRPr="007138B9">
        <w:t>Проблемы административного права</w:t>
      </w:r>
    </w:p>
    <w:p w:rsidR="00090095" w:rsidRDefault="00090095" w:rsidP="0086469F">
      <w:pPr>
        <w:jc w:val="both"/>
        <w:rPr>
          <w:b/>
        </w:rPr>
      </w:pPr>
    </w:p>
    <w:p w:rsidR="007138B9" w:rsidRPr="00090095" w:rsidRDefault="00090095" w:rsidP="0086469F">
      <w:pPr>
        <w:jc w:val="both"/>
        <w:rPr>
          <w:i/>
        </w:rPr>
      </w:pPr>
      <w:r w:rsidRPr="00090095">
        <w:rPr>
          <w:b/>
        </w:rPr>
        <w:t>О.А. Я</w:t>
      </w:r>
      <w:r w:rsidR="007138B9" w:rsidRPr="00090095">
        <w:rPr>
          <w:b/>
        </w:rPr>
        <w:t>стребов,</w:t>
      </w:r>
      <w:r w:rsidR="007138B9" w:rsidRPr="007138B9">
        <w:t xml:space="preserve"> </w:t>
      </w:r>
      <w:r w:rsidR="007138B9" w:rsidRPr="00090095">
        <w:rPr>
          <w:i/>
        </w:rPr>
        <w:t>доктор юридических наук, доктор экономических наук,</w:t>
      </w:r>
    </w:p>
    <w:p w:rsidR="007138B9" w:rsidRPr="00090095" w:rsidRDefault="007138B9" w:rsidP="0086469F">
      <w:pPr>
        <w:jc w:val="both"/>
        <w:rPr>
          <w:i/>
        </w:rPr>
      </w:pPr>
      <w:r w:rsidRPr="00090095">
        <w:rPr>
          <w:i/>
        </w:rPr>
        <w:t xml:space="preserve">профессор, заведующий кафедрой </w:t>
      </w:r>
      <w:r w:rsidR="00090095" w:rsidRPr="00090095">
        <w:rPr>
          <w:i/>
        </w:rPr>
        <w:t>административного и финансового права РУДН</w:t>
      </w:r>
    </w:p>
    <w:p w:rsidR="00090095" w:rsidRDefault="00090095" w:rsidP="0086469F">
      <w:pPr>
        <w:jc w:val="both"/>
      </w:pPr>
    </w:p>
    <w:p w:rsidR="007138B9" w:rsidRPr="00090095" w:rsidRDefault="007138B9" w:rsidP="0086469F">
      <w:pPr>
        <w:jc w:val="both"/>
        <w:rPr>
          <w:b/>
        </w:rPr>
      </w:pPr>
      <w:r w:rsidRPr="00090095">
        <w:rPr>
          <w:b/>
        </w:rPr>
        <w:t>Д</w:t>
      </w:r>
      <w:r w:rsidR="00090095" w:rsidRPr="00090095">
        <w:rPr>
          <w:b/>
        </w:rPr>
        <w:t xml:space="preserve">елегирование государственных полномочий и функций негосударственным </w:t>
      </w:r>
    </w:p>
    <w:p w:rsidR="007138B9" w:rsidRPr="00090095" w:rsidRDefault="00090095" w:rsidP="0086469F">
      <w:pPr>
        <w:jc w:val="both"/>
        <w:rPr>
          <w:b/>
        </w:rPr>
      </w:pPr>
      <w:r w:rsidRPr="00090095">
        <w:rPr>
          <w:b/>
        </w:rPr>
        <w:t xml:space="preserve">организациям </w:t>
      </w:r>
    </w:p>
    <w:p w:rsidR="00090095" w:rsidRDefault="00090095" w:rsidP="0086469F">
      <w:pPr>
        <w:jc w:val="both"/>
      </w:pPr>
    </w:p>
    <w:p w:rsidR="007138B9" w:rsidRPr="00AE18BD" w:rsidRDefault="007138B9" w:rsidP="0086469F">
      <w:pPr>
        <w:jc w:val="both"/>
        <w:rPr>
          <w:i/>
        </w:rPr>
      </w:pPr>
      <w:r w:rsidRPr="00AE18BD">
        <w:rPr>
          <w:i/>
        </w:rPr>
        <w:t>В статье рассматривается проблематика передачи государственно-властных полномочий негосударственным ор</w:t>
      </w:r>
      <w:r w:rsidR="00090095" w:rsidRPr="00AE18BD">
        <w:rPr>
          <w:i/>
        </w:rPr>
        <w:t>ганизациям, формулируется и обо</w:t>
      </w:r>
      <w:r w:rsidRPr="00AE18BD">
        <w:rPr>
          <w:i/>
        </w:rPr>
        <w:t>сновывается авторское определение делегир</w:t>
      </w:r>
      <w:r w:rsidR="00090095" w:rsidRPr="00AE18BD">
        <w:rPr>
          <w:i/>
        </w:rPr>
        <w:t xml:space="preserve">ования полномочий по осуществлению </w:t>
      </w:r>
      <w:r w:rsidRPr="00AE18BD">
        <w:rPr>
          <w:i/>
        </w:rPr>
        <w:t>государственных функций и услуг. Рассмотрены примеры оптимального</w:t>
      </w:r>
      <w:r w:rsidR="00090095" w:rsidRPr="00AE18BD">
        <w:rPr>
          <w:i/>
        </w:rPr>
        <w:t xml:space="preserve"> </w:t>
      </w:r>
      <w:r w:rsidRPr="00AE18BD">
        <w:rPr>
          <w:i/>
        </w:rPr>
        <w:t>функционирования в зарубежных странах ор</w:t>
      </w:r>
      <w:r w:rsidR="00090095" w:rsidRPr="00AE18BD">
        <w:rPr>
          <w:i/>
        </w:rPr>
        <w:t>ганизаций, наделенных полномочи</w:t>
      </w:r>
      <w:r w:rsidRPr="00AE18BD">
        <w:rPr>
          <w:i/>
        </w:rPr>
        <w:t>ями и функциями, которые ранее находились в ведении органов исполнительной</w:t>
      </w:r>
      <w:r w:rsidR="00090095" w:rsidRPr="00AE18BD">
        <w:rPr>
          <w:i/>
        </w:rPr>
        <w:t xml:space="preserve"> </w:t>
      </w:r>
      <w:r w:rsidRPr="00AE18BD">
        <w:rPr>
          <w:i/>
        </w:rPr>
        <w:t>власти. Проанализирована и проиллюстрирована примером возможность передачи на аутсорсинг в России либо непосредственно властных полномочий, либо</w:t>
      </w:r>
      <w:r w:rsidR="00090095" w:rsidRPr="00AE18BD">
        <w:rPr>
          <w:i/>
        </w:rPr>
        <w:t xml:space="preserve"> </w:t>
      </w:r>
      <w:r w:rsidRPr="00AE18BD">
        <w:rPr>
          <w:i/>
        </w:rPr>
        <w:t>обслуживающих функций, не связанных с реализаций властных полномочий.</w:t>
      </w:r>
    </w:p>
    <w:p w:rsidR="007138B9" w:rsidRPr="00AE18BD" w:rsidRDefault="007138B9" w:rsidP="0086469F">
      <w:pPr>
        <w:jc w:val="both"/>
        <w:rPr>
          <w:i/>
        </w:rPr>
      </w:pPr>
      <w:r w:rsidRPr="00AE18BD">
        <w:rPr>
          <w:i/>
        </w:rPr>
        <w:t>Сформулирован вывод о необходимости дальнейшей теоретической разработки</w:t>
      </w:r>
    </w:p>
    <w:p w:rsidR="007138B9" w:rsidRPr="00AE18BD" w:rsidRDefault="007138B9" w:rsidP="0086469F">
      <w:pPr>
        <w:jc w:val="both"/>
        <w:rPr>
          <w:i/>
        </w:rPr>
      </w:pPr>
      <w:r w:rsidRPr="00AE18BD">
        <w:rPr>
          <w:i/>
        </w:rPr>
        <w:t>и законодательного закрепления механизма ис</w:t>
      </w:r>
      <w:r w:rsidR="00090095" w:rsidRPr="00AE18BD">
        <w:rPr>
          <w:i/>
        </w:rPr>
        <w:t>пользования различных форм воз</w:t>
      </w:r>
      <w:r w:rsidRPr="00AE18BD">
        <w:rPr>
          <w:i/>
        </w:rPr>
        <w:t>ложения на негосударственных субъектов (пу</w:t>
      </w:r>
      <w:r w:rsidR="00090095" w:rsidRPr="00AE18BD">
        <w:rPr>
          <w:i/>
        </w:rPr>
        <w:t>бличных и частных) государствен</w:t>
      </w:r>
      <w:r w:rsidRPr="00AE18BD">
        <w:rPr>
          <w:i/>
        </w:rPr>
        <w:t>ных полномочий и функций в различных сферах.</w:t>
      </w:r>
    </w:p>
    <w:p w:rsidR="00090095" w:rsidRPr="00090095" w:rsidRDefault="00090095" w:rsidP="0086469F">
      <w:pPr>
        <w:jc w:val="both"/>
        <w:rPr>
          <w:b/>
          <w:i/>
        </w:rPr>
      </w:pPr>
    </w:p>
    <w:p w:rsidR="007138B9" w:rsidRPr="00090095" w:rsidRDefault="007138B9" w:rsidP="0086469F">
      <w:pPr>
        <w:jc w:val="both"/>
      </w:pPr>
      <w:r w:rsidRPr="00090095">
        <w:rPr>
          <w:b/>
          <w:i/>
        </w:rPr>
        <w:t>Ключевые слова:</w:t>
      </w:r>
      <w:r w:rsidRPr="007138B9">
        <w:t xml:space="preserve"> делегирование го</w:t>
      </w:r>
      <w:r w:rsidR="00090095">
        <w:t>сударственных полномочий и функ</w:t>
      </w:r>
      <w:r w:rsidRPr="007138B9">
        <w:t>ций, некоммерческие организации, За</w:t>
      </w:r>
      <w:r w:rsidR="00090095">
        <w:t>кон об административных процеду</w:t>
      </w:r>
      <w:r w:rsidRPr="00090095">
        <w:t>рах, аутсорсинг.</w:t>
      </w:r>
    </w:p>
    <w:p w:rsidR="00090095" w:rsidRPr="00AE18BD" w:rsidRDefault="00090095" w:rsidP="0086469F">
      <w:pPr>
        <w:jc w:val="both"/>
        <w:rPr>
          <w:i/>
        </w:rPr>
      </w:pPr>
    </w:p>
    <w:p w:rsidR="007138B9" w:rsidRPr="00AE18BD" w:rsidRDefault="007138B9" w:rsidP="0086469F">
      <w:pPr>
        <w:jc w:val="both"/>
        <w:rPr>
          <w:i/>
          <w:lang w:val="en-CA"/>
        </w:rPr>
      </w:pPr>
      <w:r w:rsidRPr="00AE18BD">
        <w:rPr>
          <w:i/>
          <w:lang w:val="en-CA"/>
        </w:rPr>
        <w:t>The article explores the issues of state bodies powers and authorities transfer to</w:t>
      </w:r>
      <w:r w:rsidR="00AE18BD" w:rsidRPr="00AE18BD">
        <w:rPr>
          <w:i/>
          <w:lang w:val="en-CA"/>
        </w:rPr>
        <w:t xml:space="preserve"> </w:t>
      </w:r>
      <w:r w:rsidRPr="00AE18BD">
        <w:rPr>
          <w:i/>
          <w:lang w:val="en-CA"/>
        </w:rPr>
        <w:t>non-government organizations and specifies that the delegat</w:t>
      </w:r>
      <w:r w:rsidR="00090095" w:rsidRPr="00AE18BD">
        <w:rPr>
          <w:i/>
          <w:lang w:val="en-CA"/>
        </w:rPr>
        <w:t xml:space="preserve">ion of authorities to implement </w:t>
      </w:r>
      <w:r w:rsidRPr="00AE18BD">
        <w:rPr>
          <w:i/>
          <w:lang w:val="en-CA"/>
        </w:rPr>
        <w:t>government functions and services is an important institution of public law and</w:t>
      </w:r>
      <w:r w:rsidR="00090095" w:rsidRPr="00AE18BD">
        <w:rPr>
          <w:i/>
          <w:lang w:val="en-CA"/>
        </w:rPr>
        <w:t xml:space="preserve"> </w:t>
      </w:r>
      <w:r w:rsidRPr="00AE18BD">
        <w:rPr>
          <w:i/>
          <w:lang w:val="en-CA"/>
        </w:rPr>
        <w:t xml:space="preserve">public administration. The above delegation of powers </w:t>
      </w:r>
      <w:proofErr w:type="gramStart"/>
      <w:r w:rsidRPr="00AE18BD">
        <w:rPr>
          <w:i/>
          <w:lang w:val="en-CA"/>
        </w:rPr>
        <w:t>is considered</w:t>
      </w:r>
      <w:proofErr w:type="gramEnd"/>
      <w:r w:rsidRPr="00AE18BD">
        <w:rPr>
          <w:i/>
          <w:lang w:val="en-CA"/>
        </w:rPr>
        <w:t xml:space="preserve"> an instrument of</w:t>
      </w:r>
      <w:r w:rsidR="00AE18BD" w:rsidRPr="00AE18BD">
        <w:rPr>
          <w:i/>
          <w:lang w:val="en-CA"/>
        </w:rPr>
        <w:t xml:space="preserve"> </w:t>
      </w:r>
      <w:r w:rsidRPr="00AE18BD">
        <w:rPr>
          <w:i/>
          <w:lang w:val="en-CA"/>
        </w:rPr>
        <w:t>public law and public administration. The paper also argues that a in a number of foreign</w:t>
      </w:r>
      <w:r w:rsidR="00AE18BD" w:rsidRPr="00AE18BD">
        <w:rPr>
          <w:i/>
          <w:lang w:val="en-CA"/>
        </w:rPr>
        <w:t xml:space="preserve"> </w:t>
      </w:r>
      <w:r w:rsidRPr="00AE18BD">
        <w:rPr>
          <w:i/>
          <w:lang w:val="en-CA"/>
        </w:rPr>
        <w:t>countries there are organizations with mandates and functions that previously were</w:t>
      </w:r>
      <w:r w:rsidR="00AE18BD" w:rsidRPr="00AE18BD">
        <w:rPr>
          <w:i/>
          <w:lang w:val="en-CA"/>
        </w:rPr>
        <w:t xml:space="preserve"> </w:t>
      </w:r>
      <w:r w:rsidRPr="00AE18BD">
        <w:rPr>
          <w:i/>
          <w:lang w:val="en-CA"/>
        </w:rPr>
        <w:t>vested in executive authorities, primarily in such areas as education process and management</w:t>
      </w:r>
      <w:r w:rsidRPr="00AE18BD">
        <w:rPr>
          <w:i/>
          <w:lang w:val="en-CA"/>
        </w:rPr>
        <w:t xml:space="preserve"> </w:t>
      </w:r>
      <w:r w:rsidRPr="00AE18BD">
        <w:rPr>
          <w:i/>
          <w:lang w:val="en-CA"/>
        </w:rPr>
        <w:t>culture and sport.</w:t>
      </w:r>
      <w:r w:rsidR="00AE18BD" w:rsidRPr="00AE18BD">
        <w:rPr>
          <w:i/>
          <w:lang w:val="en-CA"/>
        </w:rPr>
        <w:t xml:space="preserve"> </w:t>
      </w:r>
      <w:r w:rsidRPr="00AE18BD">
        <w:rPr>
          <w:i/>
          <w:lang w:val="en-CA"/>
        </w:rPr>
        <w:t>The paper considers possibilities of powers and authorities transfer (either direct</w:t>
      </w:r>
      <w:r w:rsidR="00AE18BD" w:rsidRPr="00AE18BD">
        <w:rPr>
          <w:i/>
          <w:lang w:val="en-CA"/>
        </w:rPr>
        <w:t xml:space="preserve"> </w:t>
      </w:r>
      <w:r w:rsidRPr="00AE18BD">
        <w:rPr>
          <w:i/>
          <w:lang w:val="en-CA"/>
        </w:rPr>
        <w:t xml:space="preserve">transfer of </w:t>
      </w:r>
      <w:proofErr w:type="gramStart"/>
      <w:r w:rsidRPr="00AE18BD">
        <w:rPr>
          <w:i/>
          <w:lang w:val="en-CA"/>
        </w:rPr>
        <w:t>powers,</w:t>
      </w:r>
      <w:proofErr w:type="gramEnd"/>
      <w:r w:rsidRPr="00AE18BD">
        <w:rPr>
          <w:i/>
          <w:lang w:val="en-CA"/>
        </w:rPr>
        <w:t xml:space="preserve"> or that of service functions not related to powers implementation) to</w:t>
      </w:r>
      <w:r w:rsidR="00AE18BD" w:rsidRPr="00AE18BD">
        <w:rPr>
          <w:i/>
          <w:lang w:val="en-CA"/>
        </w:rPr>
        <w:t xml:space="preserve"> </w:t>
      </w:r>
      <w:r w:rsidRPr="00AE18BD">
        <w:rPr>
          <w:i/>
          <w:lang w:val="en-CA"/>
        </w:rPr>
        <w:t>outsourcing, which the author characterizes as a form of delegating public authorities</w:t>
      </w:r>
      <w:r w:rsidR="00AE18BD" w:rsidRPr="00AE18BD">
        <w:rPr>
          <w:i/>
          <w:lang w:val="en-CA"/>
        </w:rPr>
        <w:t xml:space="preserve"> </w:t>
      </w:r>
      <w:r w:rsidRPr="00AE18BD">
        <w:rPr>
          <w:i/>
          <w:lang w:val="en-CA"/>
        </w:rPr>
        <w:t>to organizations in order to improve public administration and governance in Russia.</w:t>
      </w:r>
      <w:r w:rsidR="00AE18BD" w:rsidRPr="00AE18BD">
        <w:rPr>
          <w:i/>
          <w:lang w:val="en-CA"/>
        </w:rPr>
        <w:t xml:space="preserve"> </w:t>
      </w:r>
      <w:r w:rsidRPr="00AE18BD">
        <w:rPr>
          <w:i/>
          <w:lang w:val="en-CA"/>
        </w:rPr>
        <w:t>The paper argues for the current need to develop further theoretical framework of the</w:t>
      </w:r>
      <w:r w:rsidRPr="00AE18BD">
        <w:rPr>
          <w:i/>
          <w:lang w:val="en-CA"/>
        </w:rPr>
        <w:t xml:space="preserve"> </w:t>
      </w:r>
      <w:r w:rsidRPr="00AE18BD">
        <w:rPr>
          <w:i/>
          <w:lang w:val="en-CA"/>
        </w:rPr>
        <w:t>mechanism to use various schemes of vesting non-government bodies (both public and</w:t>
      </w:r>
      <w:r w:rsidR="00AE18BD" w:rsidRPr="00AE18BD">
        <w:rPr>
          <w:i/>
          <w:lang w:val="en-CA"/>
        </w:rPr>
        <w:t xml:space="preserve"> </w:t>
      </w:r>
      <w:r w:rsidRPr="00AE18BD">
        <w:rPr>
          <w:i/>
          <w:lang w:val="en-CA"/>
        </w:rPr>
        <w:t>private ones) with state powers and functions in various fields and to legislate the above</w:t>
      </w:r>
      <w:r w:rsidR="00AE18BD" w:rsidRPr="00AE18BD">
        <w:rPr>
          <w:i/>
          <w:lang w:val="en-CA"/>
        </w:rPr>
        <w:t xml:space="preserve"> </w:t>
      </w:r>
      <w:r w:rsidRPr="00AE18BD">
        <w:rPr>
          <w:i/>
          <w:lang w:val="en-CA"/>
        </w:rPr>
        <w:t>mechanism, as well.</w:t>
      </w:r>
    </w:p>
    <w:p w:rsidR="00AE18BD" w:rsidRDefault="00AE18BD" w:rsidP="0086469F">
      <w:pPr>
        <w:jc w:val="both"/>
        <w:rPr>
          <w:lang w:val="en-CA"/>
        </w:rPr>
      </w:pPr>
    </w:p>
    <w:p w:rsidR="007138B9" w:rsidRDefault="007138B9" w:rsidP="0086469F">
      <w:pPr>
        <w:jc w:val="both"/>
        <w:rPr>
          <w:lang w:val="en-CA"/>
        </w:rPr>
      </w:pPr>
      <w:r w:rsidRPr="00AE18BD">
        <w:rPr>
          <w:b/>
          <w:i/>
          <w:lang w:val="en-CA"/>
        </w:rPr>
        <w:lastRenderedPageBreak/>
        <w:t>Keywords:</w:t>
      </w:r>
      <w:r w:rsidRPr="007138B9">
        <w:rPr>
          <w:lang w:val="en-CA"/>
        </w:rPr>
        <w:t xml:space="preserve"> delegation of state powers and functions, non-profit organizations,</w:t>
      </w:r>
      <w:r w:rsidR="00AE18BD" w:rsidRPr="00AE18BD">
        <w:rPr>
          <w:lang w:val="en-CA"/>
        </w:rPr>
        <w:t xml:space="preserve"> </w:t>
      </w:r>
      <w:r w:rsidRPr="007138B9">
        <w:rPr>
          <w:lang w:val="en-CA"/>
        </w:rPr>
        <w:t>Administrative Procedure Act, outsourcing.</w:t>
      </w:r>
    </w:p>
    <w:p w:rsidR="007138B9" w:rsidRDefault="007138B9" w:rsidP="0086469F">
      <w:pPr>
        <w:jc w:val="both"/>
        <w:rPr>
          <w:lang w:val="en-CA"/>
        </w:rPr>
      </w:pPr>
    </w:p>
    <w:p w:rsidR="007138B9" w:rsidRDefault="007138B9" w:rsidP="0086469F">
      <w:pPr>
        <w:jc w:val="both"/>
        <w:rPr>
          <w:lang w:val="en-CA"/>
        </w:rPr>
      </w:pPr>
    </w:p>
    <w:p w:rsidR="007138B9" w:rsidRPr="007138B9" w:rsidRDefault="007138B9" w:rsidP="0086469F">
      <w:pPr>
        <w:jc w:val="both"/>
      </w:pPr>
      <w:r w:rsidRPr="007138B9">
        <w:t>Проблемы частного права</w:t>
      </w:r>
    </w:p>
    <w:p w:rsidR="00AE18BD" w:rsidRDefault="00AE18BD" w:rsidP="0086469F">
      <w:pPr>
        <w:jc w:val="both"/>
      </w:pPr>
    </w:p>
    <w:p w:rsidR="007138B9" w:rsidRPr="007138B9" w:rsidRDefault="00AE18BD" w:rsidP="0086469F">
      <w:pPr>
        <w:jc w:val="both"/>
      </w:pPr>
      <w:r w:rsidRPr="00AE18BD">
        <w:rPr>
          <w:b/>
        </w:rPr>
        <w:t>А.</w:t>
      </w:r>
      <w:r w:rsidR="007138B9" w:rsidRPr="00AE18BD">
        <w:rPr>
          <w:b/>
        </w:rPr>
        <w:t xml:space="preserve">С. </w:t>
      </w:r>
      <w:proofErr w:type="spellStart"/>
      <w:r w:rsidR="007138B9" w:rsidRPr="00AE18BD">
        <w:rPr>
          <w:b/>
        </w:rPr>
        <w:t>Райников</w:t>
      </w:r>
      <w:proofErr w:type="spellEnd"/>
      <w:r w:rsidR="007138B9" w:rsidRPr="00AE18BD">
        <w:rPr>
          <w:b/>
        </w:rPr>
        <w:t>,</w:t>
      </w:r>
      <w:r w:rsidR="007138B9" w:rsidRPr="00AE18BD">
        <w:rPr>
          <w:i/>
        </w:rPr>
        <w:t xml:space="preserve"> кандидат юридических наук, магистр частного права,</w:t>
      </w:r>
      <w:r w:rsidRPr="00AE18BD">
        <w:rPr>
          <w:i/>
        </w:rPr>
        <w:t xml:space="preserve"> </w:t>
      </w:r>
      <w:r w:rsidR="007138B9" w:rsidRPr="00AE18BD">
        <w:rPr>
          <w:i/>
        </w:rPr>
        <w:t xml:space="preserve">доцент кафедры гражданского права </w:t>
      </w:r>
      <w:r w:rsidRPr="00AE18BD">
        <w:rPr>
          <w:i/>
        </w:rPr>
        <w:t>и процесса Байкальского государственного университета</w:t>
      </w:r>
    </w:p>
    <w:p w:rsidR="00AE18BD" w:rsidRDefault="00AE18BD" w:rsidP="0086469F">
      <w:pPr>
        <w:jc w:val="both"/>
      </w:pPr>
    </w:p>
    <w:p w:rsidR="007138B9" w:rsidRPr="00AE18BD" w:rsidRDefault="007138B9" w:rsidP="0086469F">
      <w:pPr>
        <w:jc w:val="both"/>
        <w:rPr>
          <w:b/>
        </w:rPr>
      </w:pPr>
      <w:r w:rsidRPr="00AE18BD">
        <w:rPr>
          <w:b/>
        </w:rPr>
        <w:t>Исторические основания отечественной</w:t>
      </w:r>
      <w:r w:rsidR="00AE18BD" w:rsidRPr="00AE18BD">
        <w:rPr>
          <w:b/>
        </w:rPr>
        <w:t xml:space="preserve"> </w:t>
      </w:r>
      <w:r w:rsidRPr="00AE18BD">
        <w:rPr>
          <w:b/>
        </w:rPr>
        <w:t>гражданской кодификации</w:t>
      </w:r>
    </w:p>
    <w:p w:rsidR="007138B9" w:rsidRPr="00AE18BD" w:rsidRDefault="00AE18BD" w:rsidP="0086469F">
      <w:pPr>
        <w:jc w:val="both"/>
        <w:rPr>
          <w:b/>
        </w:rPr>
      </w:pPr>
      <w:r w:rsidRPr="00AE18BD">
        <w:rPr>
          <w:b/>
        </w:rPr>
        <w:t>(по следам исследований А.</w:t>
      </w:r>
      <w:r w:rsidR="007138B9" w:rsidRPr="00AE18BD">
        <w:rPr>
          <w:b/>
        </w:rPr>
        <w:t>Л. Маковского)</w:t>
      </w:r>
    </w:p>
    <w:p w:rsidR="00AE18BD" w:rsidRDefault="00AE18BD" w:rsidP="0086469F">
      <w:pPr>
        <w:jc w:val="both"/>
      </w:pPr>
    </w:p>
    <w:p w:rsidR="007138B9" w:rsidRPr="00AE18BD" w:rsidRDefault="007138B9" w:rsidP="0086469F">
      <w:pPr>
        <w:jc w:val="both"/>
        <w:rPr>
          <w:i/>
        </w:rPr>
      </w:pPr>
      <w:r w:rsidRPr="00AE18BD">
        <w:rPr>
          <w:i/>
        </w:rPr>
        <w:t>Статья посвящена анализу основных исторических этапов отечественной</w:t>
      </w:r>
      <w:r w:rsidR="00AE18BD" w:rsidRPr="00AE18BD">
        <w:rPr>
          <w:i/>
        </w:rPr>
        <w:t xml:space="preserve"> </w:t>
      </w:r>
      <w:r w:rsidRPr="00AE18BD">
        <w:rPr>
          <w:i/>
        </w:rPr>
        <w:t>гражданской кодификации сквозь призму исс</w:t>
      </w:r>
      <w:r w:rsidR="00AE18BD" w:rsidRPr="00AE18BD">
        <w:rPr>
          <w:i/>
        </w:rPr>
        <w:t>ледований выдающегося российско</w:t>
      </w:r>
      <w:r w:rsidRPr="00AE18BD">
        <w:rPr>
          <w:i/>
        </w:rPr>
        <w:t>го цивилиста А. Л. Маковского. Рассматрив</w:t>
      </w:r>
      <w:r w:rsidR="00AE18BD" w:rsidRPr="00AE18BD">
        <w:rPr>
          <w:i/>
        </w:rPr>
        <w:t>аются причины, определившие при</w:t>
      </w:r>
      <w:r w:rsidRPr="00AE18BD">
        <w:rPr>
          <w:i/>
        </w:rPr>
        <w:t>надлежность российской системы частного права к германской правовой семье,</w:t>
      </w:r>
    </w:p>
    <w:p w:rsidR="007138B9" w:rsidRPr="00AE18BD" w:rsidRDefault="007138B9" w:rsidP="0086469F">
      <w:pPr>
        <w:jc w:val="both"/>
        <w:rPr>
          <w:i/>
        </w:rPr>
      </w:pPr>
      <w:r w:rsidRPr="00AE18BD">
        <w:rPr>
          <w:i/>
        </w:rPr>
        <w:t>и факторы, обусловившие своеобразие отечественного гражданского права.</w:t>
      </w:r>
    </w:p>
    <w:p w:rsidR="00AE18BD" w:rsidRDefault="00AE18BD" w:rsidP="0086469F">
      <w:pPr>
        <w:jc w:val="both"/>
      </w:pPr>
    </w:p>
    <w:p w:rsidR="007138B9" w:rsidRPr="007138B9" w:rsidRDefault="007138B9" w:rsidP="0086469F">
      <w:pPr>
        <w:jc w:val="both"/>
      </w:pPr>
      <w:r w:rsidRPr="00AE18BD">
        <w:rPr>
          <w:b/>
          <w:i/>
        </w:rPr>
        <w:t>Ключевые слова:</w:t>
      </w:r>
      <w:r w:rsidRPr="007138B9">
        <w:t xml:space="preserve"> гражданская кодификация, правовая семья, преемственность</w:t>
      </w:r>
    </w:p>
    <w:p w:rsidR="007138B9" w:rsidRPr="007138B9" w:rsidRDefault="007138B9" w:rsidP="0086469F">
      <w:pPr>
        <w:jc w:val="both"/>
      </w:pPr>
      <w:r w:rsidRPr="007138B9">
        <w:t>в праве, реформа гражданского права.</w:t>
      </w:r>
    </w:p>
    <w:p w:rsidR="00AE18BD" w:rsidRDefault="00AE18BD" w:rsidP="0086469F">
      <w:pPr>
        <w:jc w:val="both"/>
        <w:rPr>
          <w:lang w:val="en-CA"/>
        </w:rPr>
      </w:pPr>
    </w:p>
    <w:p w:rsidR="007138B9" w:rsidRPr="007138B9" w:rsidRDefault="007138B9" w:rsidP="0086469F">
      <w:pPr>
        <w:jc w:val="both"/>
        <w:rPr>
          <w:lang w:val="en-CA"/>
        </w:rPr>
      </w:pPr>
      <w:r w:rsidRPr="007138B9">
        <w:rPr>
          <w:lang w:val="en-CA"/>
        </w:rPr>
        <w:t>The article is devoted to the analysis of the principal historical periods in the national</w:t>
      </w:r>
      <w:r w:rsidR="00AE18BD" w:rsidRPr="00AE18BD">
        <w:rPr>
          <w:lang w:val="en-CA"/>
        </w:rPr>
        <w:t xml:space="preserve"> </w:t>
      </w:r>
      <w:r w:rsidRPr="007138B9">
        <w:rPr>
          <w:lang w:val="en-CA"/>
        </w:rPr>
        <w:t>civil codification process in the light of research carried out by distinguished Russian</w:t>
      </w:r>
      <w:r w:rsidR="00AE18BD" w:rsidRPr="00AE18BD">
        <w:rPr>
          <w:lang w:val="en-CA"/>
        </w:rPr>
        <w:t xml:space="preserve"> </w:t>
      </w:r>
      <w:r w:rsidRPr="007138B9">
        <w:rPr>
          <w:lang w:val="en-CA"/>
        </w:rPr>
        <w:t xml:space="preserve">civil law scholar A. L. </w:t>
      </w:r>
      <w:proofErr w:type="spellStart"/>
      <w:r w:rsidRPr="007138B9">
        <w:rPr>
          <w:lang w:val="en-CA"/>
        </w:rPr>
        <w:t>Makovskiy</w:t>
      </w:r>
      <w:proofErr w:type="spellEnd"/>
      <w:r w:rsidRPr="007138B9">
        <w:rPr>
          <w:lang w:val="en-CA"/>
        </w:rPr>
        <w:t>. Various reasons and underlying factors shaping</w:t>
      </w:r>
      <w:r w:rsidR="00AE18BD" w:rsidRPr="00AE18BD">
        <w:rPr>
          <w:lang w:val="en-CA"/>
        </w:rPr>
        <w:t xml:space="preserve"> </w:t>
      </w:r>
      <w:r w:rsidRPr="007138B9">
        <w:rPr>
          <w:lang w:val="en-CA"/>
        </w:rPr>
        <w:t>unique national civil law system and affiliation of Russian private law system to that of</w:t>
      </w:r>
      <w:r w:rsidR="00AE18BD" w:rsidRPr="00AE18BD">
        <w:rPr>
          <w:lang w:val="en-CA"/>
        </w:rPr>
        <w:t xml:space="preserve"> </w:t>
      </w:r>
      <w:r w:rsidRPr="007138B9">
        <w:rPr>
          <w:lang w:val="en-CA"/>
        </w:rPr>
        <w:t xml:space="preserve">German legal system </w:t>
      </w:r>
      <w:proofErr w:type="gramStart"/>
      <w:r w:rsidRPr="007138B9">
        <w:rPr>
          <w:lang w:val="en-CA"/>
        </w:rPr>
        <w:t>are being reviewed</w:t>
      </w:r>
      <w:proofErr w:type="gramEnd"/>
      <w:r w:rsidRPr="007138B9">
        <w:rPr>
          <w:lang w:val="en-CA"/>
        </w:rPr>
        <w:t>.</w:t>
      </w:r>
    </w:p>
    <w:p w:rsidR="00AE18BD" w:rsidRDefault="00AE18BD" w:rsidP="0086469F">
      <w:pPr>
        <w:jc w:val="both"/>
        <w:rPr>
          <w:lang w:val="en-CA"/>
        </w:rPr>
      </w:pPr>
    </w:p>
    <w:p w:rsidR="007138B9" w:rsidRPr="00AE18BD" w:rsidRDefault="007138B9" w:rsidP="0086469F">
      <w:pPr>
        <w:jc w:val="both"/>
        <w:rPr>
          <w:lang w:val="en-CA"/>
        </w:rPr>
      </w:pPr>
      <w:r w:rsidRPr="00AE18BD">
        <w:rPr>
          <w:b/>
          <w:i/>
          <w:lang w:val="en-CA"/>
        </w:rPr>
        <w:t>Keywords:</w:t>
      </w:r>
      <w:r w:rsidRPr="007138B9">
        <w:rPr>
          <w:lang w:val="en-CA"/>
        </w:rPr>
        <w:t xml:space="preserve"> civil codification, legal system, continuity of legal system, civil law</w:t>
      </w:r>
      <w:r w:rsidR="00AE18BD" w:rsidRPr="00AE18BD">
        <w:rPr>
          <w:lang w:val="en-CA"/>
        </w:rPr>
        <w:t xml:space="preserve"> </w:t>
      </w:r>
      <w:r w:rsidRPr="007138B9">
        <w:rPr>
          <w:lang w:val="en-CA"/>
        </w:rPr>
        <w:t>reform</w:t>
      </w:r>
      <w:r w:rsidRPr="00AE18BD">
        <w:rPr>
          <w:lang w:val="en-CA"/>
        </w:rPr>
        <w:t>.</w:t>
      </w:r>
    </w:p>
    <w:p w:rsidR="00621A2E" w:rsidRPr="00AE18BD" w:rsidRDefault="00621A2E" w:rsidP="007138B9">
      <w:pPr>
        <w:rPr>
          <w:lang w:val="en-CA"/>
        </w:rPr>
      </w:pPr>
    </w:p>
    <w:p w:rsidR="00621A2E" w:rsidRPr="00AE18BD" w:rsidRDefault="00621A2E" w:rsidP="0086469F">
      <w:pPr>
        <w:jc w:val="both"/>
        <w:rPr>
          <w:lang w:val="en-CA"/>
        </w:rPr>
      </w:pPr>
    </w:p>
    <w:p w:rsidR="00621A2E" w:rsidRDefault="00621A2E" w:rsidP="0086469F">
      <w:pPr>
        <w:jc w:val="both"/>
      </w:pPr>
      <w:r>
        <w:t>Наука и право за рубежом</w:t>
      </w:r>
    </w:p>
    <w:p w:rsidR="00AE18BD" w:rsidRPr="00AE18BD" w:rsidRDefault="00AE18BD" w:rsidP="0086469F">
      <w:pPr>
        <w:jc w:val="both"/>
        <w:rPr>
          <w:b/>
        </w:rPr>
      </w:pPr>
    </w:p>
    <w:p w:rsidR="00621A2E" w:rsidRDefault="00AE18BD" w:rsidP="0086469F">
      <w:pPr>
        <w:jc w:val="both"/>
      </w:pPr>
      <w:r w:rsidRPr="00AE18BD">
        <w:rPr>
          <w:b/>
        </w:rPr>
        <w:t xml:space="preserve">А.В. </w:t>
      </w:r>
      <w:proofErr w:type="spellStart"/>
      <w:r w:rsidRPr="00AE18BD">
        <w:rPr>
          <w:b/>
        </w:rPr>
        <w:t>М</w:t>
      </w:r>
      <w:r w:rsidR="00621A2E" w:rsidRPr="00AE18BD">
        <w:rPr>
          <w:b/>
        </w:rPr>
        <w:t>алешина</w:t>
      </w:r>
      <w:proofErr w:type="spellEnd"/>
      <w:r w:rsidR="00621A2E" w:rsidRPr="00AE18BD">
        <w:rPr>
          <w:b/>
        </w:rPr>
        <w:t>,</w:t>
      </w:r>
      <w:r w:rsidR="00621A2E">
        <w:t xml:space="preserve"> </w:t>
      </w:r>
      <w:r w:rsidR="00621A2E" w:rsidRPr="00AE18BD">
        <w:rPr>
          <w:i/>
        </w:rPr>
        <w:t>кандидат юридичес</w:t>
      </w:r>
      <w:r w:rsidRPr="00AE18BD">
        <w:rPr>
          <w:i/>
        </w:rPr>
        <w:t>ких наук, доцент кафедры уголов</w:t>
      </w:r>
      <w:r w:rsidR="00621A2E" w:rsidRPr="00AE18BD">
        <w:rPr>
          <w:i/>
        </w:rPr>
        <w:t>ного права и криминоло</w:t>
      </w:r>
      <w:r w:rsidRPr="00AE18BD">
        <w:rPr>
          <w:i/>
        </w:rPr>
        <w:t>гии юридического факультета МГУ</w:t>
      </w:r>
    </w:p>
    <w:p w:rsidR="00AE18BD" w:rsidRDefault="00AE18BD" w:rsidP="0086469F">
      <w:pPr>
        <w:jc w:val="both"/>
      </w:pPr>
    </w:p>
    <w:p w:rsidR="00621A2E" w:rsidRPr="00AE18BD" w:rsidRDefault="00621A2E" w:rsidP="0086469F">
      <w:pPr>
        <w:jc w:val="both"/>
        <w:rPr>
          <w:b/>
        </w:rPr>
      </w:pPr>
      <w:r w:rsidRPr="00AE18BD">
        <w:rPr>
          <w:b/>
        </w:rPr>
        <w:t>Актуальные проблемы уголовной</w:t>
      </w:r>
      <w:r w:rsidR="00AE18BD" w:rsidRPr="00AE18BD">
        <w:rPr>
          <w:b/>
        </w:rPr>
        <w:t xml:space="preserve"> </w:t>
      </w:r>
      <w:r w:rsidRPr="00AE18BD">
        <w:rPr>
          <w:b/>
        </w:rPr>
        <w:t>ответственности за детоубийство</w:t>
      </w:r>
      <w:r w:rsidR="00AE18BD" w:rsidRPr="00AE18BD">
        <w:rPr>
          <w:b/>
        </w:rPr>
        <w:t xml:space="preserve"> </w:t>
      </w:r>
      <w:r w:rsidRPr="00AE18BD">
        <w:rPr>
          <w:b/>
        </w:rPr>
        <w:t>в англо-американском уголовном праве</w:t>
      </w:r>
    </w:p>
    <w:p w:rsidR="00AE18BD" w:rsidRDefault="00AE18BD" w:rsidP="0086469F">
      <w:pPr>
        <w:jc w:val="both"/>
      </w:pPr>
    </w:p>
    <w:p w:rsidR="00621A2E" w:rsidRPr="00AE18BD" w:rsidRDefault="00621A2E" w:rsidP="0086469F">
      <w:pPr>
        <w:jc w:val="both"/>
        <w:rPr>
          <w:i/>
        </w:rPr>
      </w:pPr>
      <w:r w:rsidRPr="00AE18BD">
        <w:rPr>
          <w:i/>
        </w:rPr>
        <w:t>Статья посвящена актуальным проб</w:t>
      </w:r>
      <w:r w:rsidR="00AE18BD" w:rsidRPr="00AE18BD">
        <w:rPr>
          <w:i/>
        </w:rPr>
        <w:t>лемам установления уголовной от</w:t>
      </w:r>
      <w:r w:rsidRPr="00AE18BD">
        <w:rPr>
          <w:i/>
        </w:rPr>
        <w:t>ветственности за детоубийство в Англии и Канаде, а</w:t>
      </w:r>
      <w:r w:rsidR="00AE18BD" w:rsidRPr="00AE18BD">
        <w:rPr>
          <w:i/>
        </w:rPr>
        <w:t xml:space="preserve"> также отдельных юрис</w:t>
      </w:r>
      <w:r w:rsidRPr="00AE18BD">
        <w:rPr>
          <w:i/>
        </w:rPr>
        <w:t>дикциях США. В статье рассматриваются основные подходы к установлению</w:t>
      </w:r>
    </w:p>
    <w:p w:rsidR="00621A2E" w:rsidRDefault="00621A2E" w:rsidP="0086469F">
      <w:pPr>
        <w:jc w:val="both"/>
      </w:pPr>
      <w:r w:rsidRPr="00AE18BD">
        <w:rPr>
          <w:i/>
        </w:rPr>
        <w:t>правовых и этических критериев выделени</w:t>
      </w:r>
      <w:r w:rsidR="00AE18BD" w:rsidRPr="00AE18BD">
        <w:rPr>
          <w:i/>
        </w:rPr>
        <w:t>я детоубийства как привилегиро</w:t>
      </w:r>
      <w:r w:rsidRPr="00AE18BD">
        <w:rPr>
          <w:i/>
        </w:rPr>
        <w:t>ванного состава преступления против жизн</w:t>
      </w:r>
      <w:r w:rsidR="00AE18BD" w:rsidRPr="00AE18BD">
        <w:rPr>
          <w:i/>
        </w:rPr>
        <w:t>и, выработанные в названных уго</w:t>
      </w:r>
      <w:r w:rsidRPr="00AE18BD">
        <w:rPr>
          <w:i/>
        </w:rPr>
        <w:t>ловно-правовых системах, проводится исто</w:t>
      </w:r>
      <w:r w:rsidR="00AE18BD" w:rsidRPr="00AE18BD">
        <w:rPr>
          <w:i/>
        </w:rPr>
        <w:t>рический анализ формирования де</w:t>
      </w:r>
      <w:r w:rsidRPr="00AE18BD">
        <w:rPr>
          <w:i/>
        </w:rPr>
        <w:t>тоубийства, анализируются сложные вопросы квалификации и разграничения</w:t>
      </w:r>
      <w:r w:rsidR="00AE18BD" w:rsidRPr="00AE18BD">
        <w:rPr>
          <w:i/>
        </w:rPr>
        <w:t xml:space="preserve"> </w:t>
      </w:r>
      <w:r w:rsidRPr="00AE18BD">
        <w:rPr>
          <w:i/>
        </w:rPr>
        <w:lastRenderedPageBreak/>
        <w:t>детоубийства со</w:t>
      </w:r>
      <w:r>
        <w:t xml:space="preserve"> </w:t>
      </w:r>
      <w:r w:rsidRPr="00AE18BD">
        <w:rPr>
          <w:i/>
        </w:rPr>
        <w:t>смежными составами преступлений, а также возможные</w:t>
      </w:r>
      <w:r w:rsidR="00AE18BD" w:rsidRPr="00AE18BD">
        <w:rPr>
          <w:i/>
        </w:rPr>
        <w:t xml:space="preserve"> </w:t>
      </w:r>
      <w:r w:rsidRPr="00AE18BD">
        <w:rPr>
          <w:i/>
        </w:rPr>
        <w:t>пути реформирования данного преступления.</w:t>
      </w:r>
    </w:p>
    <w:p w:rsidR="00AE18BD" w:rsidRDefault="00AE18BD" w:rsidP="0086469F">
      <w:pPr>
        <w:jc w:val="both"/>
      </w:pPr>
    </w:p>
    <w:p w:rsidR="00621A2E" w:rsidRDefault="00621A2E" w:rsidP="0086469F">
      <w:pPr>
        <w:jc w:val="both"/>
      </w:pPr>
      <w:r w:rsidRPr="00AE18BD">
        <w:rPr>
          <w:b/>
          <w:i/>
        </w:rPr>
        <w:t>Ключевые слова:</w:t>
      </w:r>
      <w:r>
        <w:t xml:space="preserve"> детоубийство, уголо</w:t>
      </w:r>
      <w:r w:rsidR="00AE18BD">
        <w:t>вно-правовая система общего пра</w:t>
      </w:r>
      <w:r>
        <w:t>ва, новорожденный, послеродовое расстройство психики, уголовное право</w:t>
      </w:r>
      <w:r w:rsidR="00AE18BD">
        <w:t xml:space="preserve"> Канады, </w:t>
      </w:r>
      <w:r>
        <w:t>уголовное право Англии, преступления против жизни, роды.</w:t>
      </w:r>
    </w:p>
    <w:p w:rsidR="00AE18BD" w:rsidRDefault="00AE18BD" w:rsidP="0086469F">
      <w:pPr>
        <w:jc w:val="both"/>
        <w:rPr>
          <w:lang w:val="en-CA"/>
        </w:rPr>
      </w:pPr>
    </w:p>
    <w:p w:rsidR="00621A2E" w:rsidRPr="00AE18BD" w:rsidRDefault="00621A2E" w:rsidP="0086469F">
      <w:pPr>
        <w:jc w:val="both"/>
        <w:rPr>
          <w:i/>
          <w:lang w:val="en-CA"/>
        </w:rPr>
      </w:pPr>
      <w:r w:rsidRPr="00AE18BD">
        <w:rPr>
          <w:i/>
          <w:lang w:val="en-CA"/>
        </w:rPr>
        <w:t>The modern criminal science knows different basis for</w:t>
      </w:r>
      <w:r w:rsidR="00AE18BD" w:rsidRPr="00AE18BD">
        <w:rPr>
          <w:i/>
          <w:lang w:val="en-CA"/>
        </w:rPr>
        <w:t xml:space="preserve"> the crime of infanticide — </w:t>
      </w:r>
      <w:r w:rsidRPr="00AE18BD">
        <w:rPr>
          <w:i/>
          <w:lang w:val="en-CA"/>
        </w:rPr>
        <w:t xml:space="preserve">some of them are mostly sexiest, </w:t>
      </w:r>
      <w:proofErr w:type="gramStart"/>
      <w:r w:rsidRPr="00AE18BD">
        <w:rPr>
          <w:i/>
          <w:lang w:val="en-CA"/>
        </w:rPr>
        <w:t>others basically</w:t>
      </w:r>
      <w:proofErr w:type="gramEnd"/>
      <w:r w:rsidRPr="00AE18BD">
        <w:rPr>
          <w:i/>
          <w:lang w:val="en-CA"/>
        </w:rPr>
        <w:t xml:space="preserve"> medical. The article outlines the elements</w:t>
      </w:r>
      <w:r w:rsidR="00AE18BD" w:rsidRPr="00AE18BD">
        <w:rPr>
          <w:i/>
          <w:lang w:val="en-CA"/>
        </w:rPr>
        <w:t xml:space="preserve"> </w:t>
      </w:r>
      <w:r w:rsidRPr="00AE18BD">
        <w:rPr>
          <w:i/>
          <w:lang w:val="en-CA"/>
        </w:rPr>
        <w:t>of infanticide and examines the legislative history from English History of XVII century</w:t>
      </w:r>
      <w:r w:rsidR="00AE18BD" w:rsidRPr="00AE18BD">
        <w:rPr>
          <w:i/>
          <w:lang w:val="en-CA"/>
        </w:rPr>
        <w:t xml:space="preserve"> </w:t>
      </w:r>
      <w:r w:rsidRPr="00AE18BD">
        <w:rPr>
          <w:i/>
          <w:lang w:val="en-CA"/>
        </w:rPr>
        <w:t>to its adoption in Canada. It also discusses contemporary discourses on infanticide with</w:t>
      </w:r>
      <w:r w:rsidR="00AE18BD" w:rsidRPr="00AE18BD">
        <w:rPr>
          <w:i/>
          <w:lang w:val="en-CA"/>
        </w:rPr>
        <w:t xml:space="preserve"> </w:t>
      </w:r>
      <w:r w:rsidRPr="00AE18BD">
        <w:rPr>
          <w:i/>
          <w:lang w:val="en-CA"/>
        </w:rPr>
        <w:t>particular focus on the application of modern medical sc</w:t>
      </w:r>
      <w:r w:rsidR="00AE18BD" w:rsidRPr="00AE18BD">
        <w:rPr>
          <w:i/>
          <w:lang w:val="en-CA"/>
        </w:rPr>
        <w:t xml:space="preserve">ience. According to the article </w:t>
      </w:r>
      <w:r w:rsidRPr="00AE18BD">
        <w:rPr>
          <w:i/>
          <w:lang w:val="en-CA"/>
        </w:rPr>
        <w:t>the</w:t>
      </w:r>
      <w:r w:rsidR="00AE18BD" w:rsidRPr="00AE18BD">
        <w:rPr>
          <w:i/>
          <w:lang w:val="en-CA"/>
        </w:rPr>
        <w:t xml:space="preserve"> </w:t>
      </w:r>
      <w:r w:rsidRPr="00AE18BD">
        <w:rPr>
          <w:i/>
          <w:lang w:val="en-CA"/>
        </w:rPr>
        <w:t>current offence has two issues — requirement of the “disturbed mind” of the accused and</w:t>
      </w:r>
      <w:r w:rsidR="00AE18BD" w:rsidRPr="00AE18BD">
        <w:rPr>
          <w:i/>
          <w:lang w:val="en-CA"/>
        </w:rPr>
        <w:t xml:space="preserve"> </w:t>
      </w:r>
      <w:r w:rsidRPr="00AE18BD">
        <w:rPr>
          <w:i/>
          <w:lang w:val="en-CA"/>
        </w:rPr>
        <w:t xml:space="preserve">the lack of the casual connection between the </w:t>
      </w:r>
      <w:r w:rsidR="00AE18BD" w:rsidRPr="00AE18BD">
        <w:rPr>
          <w:i/>
          <w:lang w:val="en-CA"/>
        </w:rPr>
        <w:t xml:space="preserve">disturbed mind and the offence. </w:t>
      </w:r>
      <w:r w:rsidRPr="00AE18BD">
        <w:rPr>
          <w:i/>
          <w:lang w:val="en-CA"/>
        </w:rPr>
        <w:t>Reforming</w:t>
      </w:r>
      <w:r w:rsidR="00AE18BD" w:rsidRPr="00AE18BD">
        <w:rPr>
          <w:i/>
          <w:lang w:val="en-CA"/>
        </w:rPr>
        <w:t xml:space="preserve"> </w:t>
      </w:r>
      <w:r w:rsidRPr="00AE18BD">
        <w:rPr>
          <w:i/>
          <w:lang w:val="en-CA"/>
        </w:rPr>
        <w:t>of these issues would improve the liability for infanticide.</w:t>
      </w:r>
    </w:p>
    <w:p w:rsidR="00AE18BD" w:rsidRDefault="00AE18BD" w:rsidP="0086469F">
      <w:pPr>
        <w:jc w:val="both"/>
        <w:rPr>
          <w:lang w:val="en-CA"/>
        </w:rPr>
      </w:pPr>
    </w:p>
    <w:p w:rsidR="00621A2E" w:rsidRPr="00621A2E" w:rsidRDefault="00621A2E" w:rsidP="0086469F">
      <w:pPr>
        <w:jc w:val="both"/>
        <w:rPr>
          <w:lang w:val="en-CA"/>
        </w:rPr>
      </w:pPr>
      <w:r w:rsidRPr="00AE18BD">
        <w:rPr>
          <w:b/>
          <w:i/>
          <w:lang w:val="en-CA"/>
        </w:rPr>
        <w:t>Keywords:</w:t>
      </w:r>
      <w:r w:rsidRPr="00621A2E">
        <w:rPr>
          <w:lang w:val="en-CA"/>
        </w:rPr>
        <w:t xml:space="preserve"> infanticide, Canadian criminal law, newly born, postpartum disorders,</w:t>
      </w:r>
      <w:r w:rsidR="00AE18BD" w:rsidRPr="00AE18BD">
        <w:rPr>
          <w:lang w:val="en-CA"/>
        </w:rPr>
        <w:t xml:space="preserve"> </w:t>
      </w:r>
      <w:r w:rsidRPr="00621A2E">
        <w:rPr>
          <w:lang w:val="en-CA"/>
        </w:rPr>
        <w:t>English criminal law, homicide, childbirth, lactation.</w:t>
      </w:r>
    </w:p>
    <w:p w:rsidR="00621A2E" w:rsidRPr="00AE18BD" w:rsidRDefault="00621A2E" w:rsidP="00621A2E">
      <w:pPr>
        <w:rPr>
          <w:lang w:val="en-CA"/>
        </w:rPr>
      </w:pPr>
    </w:p>
    <w:p w:rsidR="00621A2E" w:rsidRPr="00AE18BD" w:rsidRDefault="00621A2E" w:rsidP="0086469F">
      <w:pPr>
        <w:jc w:val="both"/>
        <w:rPr>
          <w:lang w:val="en-CA"/>
        </w:rPr>
      </w:pPr>
    </w:p>
    <w:p w:rsidR="00621A2E" w:rsidRDefault="00AE18BD" w:rsidP="0086469F">
      <w:pPr>
        <w:jc w:val="both"/>
      </w:pPr>
      <w:r>
        <w:t xml:space="preserve">Проблемы университетского </w:t>
      </w:r>
      <w:r w:rsidR="00621A2E">
        <w:t>образования</w:t>
      </w:r>
    </w:p>
    <w:p w:rsidR="00AE18BD" w:rsidRDefault="00AE18BD" w:rsidP="0086469F">
      <w:pPr>
        <w:jc w:val="both"/>
        <w:rPr>
          <w:b/>
        </w:rPr>
      </w:pPr>
    </w:p>
    <w:p w:rsidR="00621A2E" w:rsidRDefault="00AE18BD" w:rsidP="0086469F">
      <w:pPr>
        <w:jc w:val="both"/>
      </w:pPr>
      <w:r w:rsidRPr="00AE18BD">
        <w:rPr>
          <w:b/>
        </w:rPr>
        <w:t xml:space="preserve">А.В. </w:t>
      </w:r>
      <w:proofErr w:type="spellStart"/>
      <w:r w:rsidRPr="00AE18BD">
        <w:rPr>
          <w:b/>
        </w:rPr>
        <w:t>К</w:t>
      </w:r>
      <w:r w:rsidR="00621A2E" w:rsidRPr="00AE18BD">
        <w:rPr>
          <w:b/>
        </w:rPr>
        <w:t>лочкова</w:t>
      </w:r>
      <w:proofErr w:type="spellEnd"/>
      <w:r w:rsidR="00621A2E" w:rsidRPr="00AE18BD">
        <w:rPr>
          <w:b/>
        </w:rPr>
        <w:t>,</w:t>
      </w:r>
      <w:r w:rsidR="00621A2E">
        <w:t xml:space="preserve"> </w:t>
      </w:r>
      <w:r w:rsidR="00621A2E" w:rsidRPr="00AE18BD">
        <w:rPr>
          <w:i/>
        </w:rPr>
        <w:t>кандидат социолог</w:t>
      </w:r>
      <w:r w:rsidRPr="00AE18BD">
        <w:rPr>
          <w:i/>
        </w:rPr>
        <w:t>ических наук, заведующая лабора</w:t>
      </w:r>
      <w:r w:rsidR="00621A2E" w:rsidRPr="00AE18BD">
        <w:rPr>
          <w:i/>
        </w:rPr>
        <w:t>торией социально-правовых исследов</w:t>
      </w:r>
      <w:r w:rsidRPr="00AE18BD">
        <w:rPr>
          <w:i/>
        </w:rPr>
        <w:t>аний и сравнительного правоведе</w:t>
      </w:r>
      <w:r w:rsidR="00621A2E" w:rsidRPr="00AE18BD">
        <w:rPr>
          <w:i/>
        </w:rPr>
        <w:t>ни</w:t>
      </w:r>
      <w:r w:rsidRPr="00AE18BD">
        <w:rPr>
          <w:i/>
        </w:rPr>
        <w:t>я юридического факультета МГУ</w:t>
      </w:r>
    </w:p>
    <w:p w:rsidR="00621A2E" w:rsidRDefault="00AE18BD" w:rsidP="0086469F">
      <w:pPr>
        <w:jc w:val="both"/>
      </w:pPr>
      <w:r w:rsidRPr="00AE18BD">
        <w:rPr>
          <w:b/>
        </w:rPr>
        <w:t>А.</w:t>
      </w:r>
      <w:r w:rsidR="00621A2E" w:rsidRPr="00AE18BD">
        <w:rPr>
          <w:b/>
        </w:rPr>
        <w:t>А. Шаронова,</w:t>
      </w:r>
      <w:r w:rsidR="00621A2E">
        <w:t xml:space="preserve"> </w:t>
      </w:r>
      <w:r w:rsidR="00621A2E" w:rsidRPr="00AE18BD">
        <w:rPr>
          <w:i/>
        </w:rPr>
        <w:t>кандидат филос</w:t>
      </w:r>
      <w:r w:rsidRPr="00AE18BD">
        <w:rPr>
          <w:i/>
        </w:rPr>
        <w:t xml:space="preserve">офских наук, старший научный сотрудник </w:t>
      </w:r>
      <w:r w:rsidR="00621A2E" w:rsidRPr="00AE18BD">
        <w:rPr>
          <w:i/>
        </w:rPr>
        <w:t>лаборатории социально-пра</w:t>
      </w:r>
      <w:r w:rsidRPr="00AE18BD">
        <w:rPr>
          <w:i/>
        </w:rPr>
        <w:t>вовых исследований и сравнитель</w:t>
      </w:r>
      <w:r w:rsidR="00621A2E" w:rsidRPr="00AE18BD">
        <w:rPr>
          <w:i/>
        </w:rPr>
        <w:t>ного правоведения</w:t>
      </w:r>
      <w:r w:rsidRPr="00AE18BD">
        <w:rPr>
          <w:i/>
        </w:rPr>
        <w:t xml:space="preserve"> юридического факультета МГУ</w:t>
      </w:r>
    </w:p>
    <w:p w:rsidR="00AE18BD" w:rsidRDefault="00AE18BD" w:rsidP="0086469F">
      <w:pPr>
        <w:jc w:val="both"/>
      </w:pPr>
    </w:p>
    <w:p w:rsidR="00621A2E" w:rsidRPr="00AE18BD" w:rsidRDefault="00621A2E" w:rsidP="0086469F">
      <w:pPr>
        <w:jc w:val="both"/>
        <w:rPr>
          <w:b/>
        </w:rPr>
      </w:pPr>
      <w:r w:rsidRPr="00AE18BD">
        <w:rPr>
          <w:b/>
        </w:rPr>
        <w:t>Экспертная оценка процесса привлечения</w:t>
      </w:r>
      <w:r w:rsidR="00AE18BD" w:rsidRPr="00AE18BD">
        <w:rPr>
          <w:b/>
        </w:rPr>
        <w:t xml:space="preserve"> мотивированных и способных </w:t>
      </w:r>
      <w:r w:rsidRPr="00AE18BD">
        <w:rPr>
          <w:b/>
        </w:rPr>
        <w:t>абитуриентов:</w:t>
      </w:r>
      <w:r w:rsidR="00AE18BD" w:rsidRPr="00AE18BD">
        <w:rPr>
          <w:b/>
        </w:rPr>
        <w:t xml:space="preserve"> </w:t>
      </w:r>
      <w:r w:rsidRPr="00AE18BD">
        <w:rPr>
          <w:b/>
        </w:rPr>
        <w:t>возможности и риски</w:t>
      </w:r>
    </w:p>
    <w:p w:rsidR="00AE18BD" w:rsidRDefault="00AE18BD" w:rsidP="0086469F">
      <w:pPr>
        <w:jc w:val="both"/>
      </w:pPr>
    </w:p>
    <w:p w:rsidR="00621A2E" w:rsidRPr="00AE18BD" w:rsidRDefault="00621A2E" w:rsidP="0086469F">
      <w:pPr>
        <w:jc w:val="both"/>
        <w:rPr>
          <w:i/>
        </w:rPr>
      </w:pPr>
      <w:r w:rsidRPr="00AE18BD">
        <w:rPr>
          <w:i/>
        </w:rPr>
        <w:t>В статье рассматривается роль экспер</w:t>
      </w:r>
      <w:r w:rsidR="00AE18BD" w:rsidRPr="00AE18BD">
        <w:rPr>
          <w:i/>
        </w:rPr>
        <w:t>тных оценок в процессе привлече</w:t>
      </w:r>
      <w:r w:rsidRPr="00AE18BD">
        <w:rPr>
          <w:i/>
        </w:rPr>
        <w:t>ния подготовленных и мотивированных аби</w:t>
      </w:r>
      <w:r w:rsidR="00AE18BD" w:rsidRPr="00AE18BD">
        <w:rPr>
          <w:i/>
        </w:rPr>
        <w:t>туриентов на юридический факуль</w:t>
      </w:r>
      <w:r w:rsidRPr="00AE18BD">
        <w:rPr>
          <w:i/>
        </w:rPr>
        <w:t>тет МГУ. Результаты исследования позволяют проанализировать особенности</w:t>
      </w:r>
      <w:r w:rsidR="00AE18BD" w:rsidRPr="00AE18BD">
        <w:rPr>
          <w:i/>
        </w:rPr>
        <w:t xml:space="preserve"> </w:t>
      </w:r>
      <w:r w:rsidRPr="00AE18BD">
        <w:rPr>
          <w:i/>
        </w:rPr>
        <w:t>уровня подготовки выпускников профильных кл</w:t>
      </w:r>
      <w:r w:rsidR="00AE18BD" w:rsidRPr="00AE18BD">
        <w:rPr>
          <w:i/>
        </w:rPr>
        <w:t>ассов г. Москвы. Особое внима</w:t>
      </w:r>
      <w:r w:rsidRPr="00AE18BD">
        <w:rPr>
          <w:i/>
        </w:rPr>
        <w:t>ние уделяется изучению мнений преподавателей юридического факультета МГУ</w:t>
      </w:r>
      <w:r w:rsidR="00AE18BD" w:rsidRPr="00AE18BD">
        <w:rPr>
          <w:i/>
        </w:rPr>
        <w:t xml:space="preserve"> </w:t>
      </w:r>
      <w:r w:rsidRPr="00AE18BD">
        <w:rPr>
          <w:i/>
        </w:rPr>
        <w:t>и учителей общеобразовательных школ г.</w:t>
      </w:r>
      <w:r w:rsidR="00AE18BD" w:rsidRPr="00AE18BD">
        <w:rPr>
          <w:i/>
        </w:rPr>
        <w:t xml:space="preserve"> Москвы о соответствии компетенций, </w:t>
      </w:r>
      <w:r w:rsidRPr="00AE18BD">
        <w:rPr>
          <w:i/>
        </w:rPr>
        <w:t>приобретенных выпускниками школ их образовательным траекториям и</w:t>
      </w:r>
      <w:r w:rsidR="00AE18BD" w:rsidRPr="00AE18BD">
        <w:rPr>
          <w:i/>
        </w:rPr>
        <w:t xml:space="preserve"> </w:t>
      </w:r>
      <w:r w:rsidRPr="00AE18BD">
        <w:rPr>
          <w:i/>
        </w:rPr>
        <w:t>профессиональным ожиданиям.</w:t>
      </w:r>
    </w:p>
    <w:p w:rsidR="00AE18BD" w:rsidRDefault="00AE18BD" w:rsidP="0086469F">
      <w:pPr>
        <w:jc w:val="both"/>
      </w:pPr>
    </w:p>
    <w:p w:rsidR="00621A2E" w:rsidRPr="006B1795" w:rsidRDefault="00621A2E" w:rsidP="0086469F">
      <w:pPr>
        <w:jc w:val="both"/>
      </w:pPr>
      <w:r w:rsidRPr="00AE18BD">
        <w:rPr>
          <w:b/>
          <w:i/>
        </w:rPr>
        <w:t>Ключевые слова:</w:t>
      </w:r>
      <w:r>
        <w:t xml:space="preserve"> экспертная оценка, и</w:t>
      </w:r>
      <w:r w:rsidR="00AE18BD">
        <w:t>нтеллектуальные среды, привлече</w:t>
      </w:r>
      <w:r>
        <w:t>ние мотивированных абитуриентов на ю</w:t>
      </w:r>
      <w:r w:rsidR="00AE18BD">
        <w:t>ридический факультет МГУ, эффек</w:t>
      </w:r>
      <w:r>
        <w:t xml:space="preserve">тивность системы </w:t>
      </w:r>
      <w:proofErr w:type="spellStart"/>
      <w:r>
        <w:t>профориентационной</w:t>
      </w:r>
      <w:proofErr w:type="spellEnd"/>
      <w:r>
        <w:t xml:space="preserve"> работы в школе, экспертное мнение</w:t>
      </w:r>
      <w:r w:rsidR="00AE18BD">
        <w:t xml:space="preserve"> </w:t>
      </w:r>
      <w:r>
        <w:t>о сформированных компетенциях и личностных качествах потенциальных</w:t>
      </w:r>
      <w:r w:rsidR="00AE18BD">
        <w:t xml:space="preserve"> </w:t>
      </w:r>
      <w:r>
        <w:t>абитуриентов, осознанность выбора будущей профессии выпускниками</w:t>
      </w:r>
      <w:r w:rsidR="006B1795">
        <w:t xml:space="preserve"> </w:t>
      </w:r>
      <w:r>
        <w:t>школ</w:t>
      </w:r>
      <w:r w:rsidRPr="006B1795">
        <w:t>.</w:t>
      </w:r>
    </w:p>
    <w:p w:rsidR="00621A2E" w:rsidRPr="006B1795" w:rsidRDefault="00621A2E" w:rsidP="0086469F">
      <w:pPr>
        <w:jc w:val="both"/>
        <w:rPr>
          <w:i/>
          <w:lang w:val="en-CA"/>
        </w:rPr>
      </w:pPr>
      <w:r w:rsidRPr="006B1795">
        <w:rPr>
          <w:i/>
          <w:lang w:val="en-CA"/>
        </w:rPr>
        <w:lastRenderedPageBreak/>
        <w:t>The article discusses the role of expert assessmen</w:t>
      </w:r>
      <w:r w:rsidR="006B1795" w:rsidRPr="006B1795">
        <w:rPr>
          <w:i/>
          <w:lang w:val="en-CA"/>
        </w:rPr>
        <w:t xml:space="preserve">ts in the process of attracting </w:t>
      </w:r>
      <w:r w:rsidRPr="006B1795">
        <w:rPr>
          <w:i/>
          <w:lang w:val="en-CA"/>
        </w:rPr>
        <w:t>trained and motivated entrants at the Law faculty of Moscow state University. The results</w:t>
      </w:r>
      <w:r w:rsidR="006B1795" w:rsidRPr="006B1795">
        <w:rPr>
          <w:i/>
          <w:lang w:val="en-CA"/>
        </w:rPr>
        <w:t xml:space="preserve"> </w:t>
      </w:r>
      <w:r w:rsidRPr="006B1795">
        <w:rPr>
          <w:i/>
          <w:lang w:val="en-CA"/>
        </w:rPr>
        <w:t xml:space="preserve">of the research allow </w:t>
      </w:r>
      <w:proofErr w:type="gramStart"/>
      <w:r w:rsidRPr="006B1795">
        <w:rPr>
          <w:i/>
          <w:lang w:val="en-CA"/>
        </w:rPr>
        <w:t>to analyze</w:t>
      </w:r>
      <w:proofErr w:type="gramEnd"/>
      <w:r w:rsidRPr="006B1795">
        <w:rPr>
          <w:i/>
          <w:lang w:val="en-CA"/>
        </w:rPr>
        <w:t xml:space="preserve"> the level of preparation of graduates of profile classes of</w:t>
      </w:r>
      <w:r w:rsidR="006B1795" w:rsidRPr="006B1795">
        <w:rPr>
          <w:i/>
          <w:lang w:val="en-CA"/>
        </w:rPr>
        <w:t xml:space="preserve"> </w:t>
      </w:r>
      <w:r w:rsidRPr="006B1795">
        <w:rPr>
          <w:i/>
          <w:lang w:val="en-CA"/>
        </w:rPr>
        <w:t xml:space="preserve">Moscow. Special attention </w:t>
      </w:r>
      <w:proofErr w:type="gramStart"/>
      <w:r w:rsidRPr="006B1795">
        <w:rPr>
          <w:i/>
          <w:lang w:val="en-CA"/>
        </w:rPr>
        <w:t>is given</w:t>
      </w:r>
      <w:proofErr w:type="gramEnd"/>
      <w:r w:rsidRPr="006B1795">
        <w:rPr>
          <w:i/>
          <w:lang w:val="en-CA"/>
        </w:rPr>
        <w:t xml:space="preserve"> to study the views </w:t>
      </w:r>
      <w:r w:rsidR="006B1795" w:rsidRPr="006B1795">
        <w:rPr>
          <w:i/>
          <w:lang w:val="en-CA"/>
        </w:rPr>
        <w:t xml:space="preserve">of lecturers of law faculty and </w:t>
      </w:r>
      <w:r w:rsidRPr="006B1795">
        <w:rPr>
          <w:i/>
          <w:lang w:val="en-CA"/>
        </w:rPr>
        <w:t>teachers</w:t>
      </w:r>
      <w:r w:rsidR="006B1795" w:rsidRPr="006B1795">
        <w:rPr>
          <w:i/>
          <w:lang w:val="en-CA"/>
        </w:rPr>
        <w:t xml:space="preserve"> </w:t>
      </w:r>
      <w:r w:rsidRPr="006B1795">
        <w:rPr>
          <w:i/>
          <w:lang w:val="en-CA"/>
        </w:rPr>
        <w:t>of secondary schools of Moscow about conformity of competencies acquired by school</w:t>
      </w:r>
      <w:r w:rsidR="006B1795" w:rsidRPr="006B1795">
        <w:rPr>
          <w:i/>
          <w:lang w:val="en-CA"/>
        </w:rPr>
        <w:t xml:space="preserve"> </w:t>
      </w:r>
      <w:r w:rsidRPr="006B1795">
        <w:rPr>
          <w:i/>
          <w:lang w:val="en-CA"/>
        </w:rPr>
        <w:t>leavers on their educational trajectories and professional expectations.</w:t>
      </w:r>
    </w:p>
    <w:p w:rsidR="006B1795" w:rsidRDefault="006B1795" w:rsidP="0086469F">
      <w:pPr>
        <w:jc w:val="both"/>
        <w:rPr>
          <w:lang w:val="en-CA"/>
        </w:rPr>
      </w:pPr>
    </w:p>
    <w:p w:rsidR="00621A2E" w:rsidRDefault="00621A2E" w:rsidP="0086469F">
      <w:pPr>
        <w:jc w:val="both"/>
        <w:rPr>
          <w:lang w:val="en-CA"/>
        </w:rPr>
      </w:pPr>
      <w:r w:rsidRPr="006B1795">
        <w:rPr>
          <w:b/>
          <w:i/>
          <w:lang w:val="en-CA"/>
        </w:rPr>
        <w:t>Keywords:</w:t>
      </w:r>
      <w:r w:rsidRPr="00621A2E">
        <w:rPr>
          <w:lang w:val="en-CA"/>
        </w:rPr>
        <w:t xml:space="preserve"> expert assessment, intelligent environments, to attract motivated</w:t>
      </w:r>
      <w:r w:rsidRPr="00621A2E">
        <w:rPr>
          <w:lang w:val="en-CA"/>
        </w:rPr>
        <w:t xml:space="preserve"> </w:t>
      </w:r>
      <w:r w:rsidR="006B1795" w:rsidRPr="006B1795">
        <w:rPr>
          <w:lang w:val="en-CA"/>
        </w:rPr>
        <w:t xml:space="preserve"> </w:t>
      </w:r>
      <w:r w:rsidRPr="00621A2E">
        <w:rPr>
          <w:lang w:val="en-CA"/>
        </w:rPr>
        <w:t>students at the Law faculty of Moscow state University, the effectiveness of the system</w:t>
      </w:r>
      <w:r w:rsidR="006B1795" w:rsidRPr="006B1795">
        <w:rPr>
          <w:lang w:val="en-CA"/>
        </w:rPr>
        <w:t xml:space="preserve"> </w:t>
      </w:r>
      <w:r w:rsidRPr="00621A2E">
        <w:rPr>
          <w:lang w:val="en-CA"/>
        </w:rPr>
        <w:t>of career guidance in school, expert opinion formed on the competencies and</w:t>
      </w:r>
      <w:r w:rsidRPr="00621A2E">
        <w:rPr>
          <w:lang w:val="en-CA"/>
        </w:rPr>
        <w:t xml:space="preserve"> </w:t>
      </w:r>
      <w:r w:rsidRPr="00621A2E">
        <w:rPr>
          <w:lang w:val="en-CA"/>
        </w:rPr>
        <w:t>personal qualities potential applicants awareness of the choice of the future profession</w:t>
      </w:r>
      <w:r w:rsidR="006B1795" w:rsidRPr="006B1795">
        <w:rPr>
          <w:lang w:val="en-CA"/>
        </w:rPr>
        <w:t xml:space="preserve"> </w:t>
      </w:r>
      <w:r w:rsidRPr="00621A2E">
        <w:rPr>
          <w:lang w:val="en-CA"/>
        </w:rPr>
        <w:t>school graduates.</w:t>
      </w:r>
    </w:p>
    <w:p w:rsidR="00621A2E" w:rsidRDefault="00621A2E" w:rsidP="0086469F">
      <w:pPr>
        <w:jc w:val="both"/>
        <w:rPr>
          <w:lang w:val="en-CA"/>
        </w:rPr>
      </w:pPr>
    </w:p>
    <w:p w:rsidR="00621A2E" w:rsidRPr="00621A2E" w:rsidRDefault="006B1795" w:rsidP="0086469F">
      <w:pPr>
        <w:jc w:val="both"/>
      </w:pPr>
      <w:r w:rsidRPr="006B1795">
        <w:rPr>
          <w:b/>
        </w:rPr>
        <w:t>Н.</w:t>
      </w:r>
      <w:r w:rsidR="00621A2E" w:rsidRPr="006B1795">
        <w:rPr>
          <w:b/>
        </w:rPr>
        <w:t xml:space="preserve">А. </w:t>
      </w:r>
      <w:proofErr w:type="spellStart"/>
      <w:r w:rsidR="00621A2E" w:rsidRPr="006B1795">
        <w:rPr>
          <w:b/>
        </w:rPr>
        <w:t>Хвыля-Олинтер</w:t>
      </w:r>
      <w:proofErr w:type="spellEnd"/>
      <w:r w:rsidR="00621A2E" w:rsidRPr="006B1795">
        <w:rPr>
          <w:b/>
        </w:rPr>
        <w:t>,</w:t>
      </w:r>
      <w:r w:rsidR="00621A2E" w:rsidRPr="00621A2E">
        <w:t xml:space="preserve"> </w:t>
      </w:r>
      <w:r w:rsidR="00621A2E" w:rsidRPr="006B1795">
        <w:rPr>
          <w:i/>
        </w:rPr>
        <w:t>кандидат социологи</w:t>
      </w:r>
      <w:r w:rsidRPr="006B1795">
        <w:rPr>
          <w:i/>
        </w:rPr>
        <w:t>ческих наук, старший науч</w:t>
      </w:r>
      <w:r w:rsidR="00621A2E" w:rsidRPr="006B1795">
        <w:rPr>
          <w:i/>
        </w:rPr>
        <w:t>ный сотрудник лаборатории социаль</w:t>
      </w:r>
      <w:r w:rsidRPr="006B1795">
        <w:rPr>
          <w:i/>
        </w:rPr>
        <w:t>но-правовых исследований и срав</w:t>
      </w:r>
      <w:r w:rsidR="00621A2E" w:rsidRPr="006B1795">
        <w:rPr>
          <w:i/>
        </w:rPr>
        <w:t>нительного правоведени</w:t>
      </w:r>
      <w:r w:rsidRPr="006B1795">
        <w:rPr>
          <w:i/>
        </w:rPr>
        <w:t>я юридического факультета МГУ</w:t>
      </w:r>
    </w:p>
    <w:p w:rsidR="006B1795" w:rsidRDefault="006B1795" w:rsidP="0086469F">
      <w:pPr>
        <w:jc w:val="both"/>
      </w:pPr>
    </w:p>
    <w:p w:rsidR="00621A2E" w:rsidRPr="006B1795" w:rsidRDefault="00621A2E" w:rsidP="0086469F">
      <w:pPr>
        <w:jc w:val="both"/>
        <w:rPr>
          <w:b/>
        </w:rPr>
      </w:pPr>
      <w:r w:rsidRPr="006B1795">
        <w:rPr>
          <w:b/>
        </w:rPr>
        <w:t>Эмиграционные установки учащейся</w:t>
      </w:r>
      <w:r w:rsidR="006B1795" w:rsidRPr="006B1795">
        <w:rPr>
          <w:b/>
        </w:rPr>
        <w:t xml:space="preserve"> </w:t>
      </w:r>
      <w:r w:rsidRPr="006B1795">
        <w:rPr>
          <w:b/>
        </w:rPr>
        <w:t>молодежи: анализ проблемной ситуации</w:t>
      </w:r>
    </w:p>
    <w:p w:rsidR="006B1795" w:rsidRPr="006B1795" w:rsidRDefault="006B1795" w:rsidP="0086469F">
      <w:pPr>
        <w:jc w:val="both"/>
        <w:rPr>
          <w:i/>
        </w:rPr>
      </w:pPr>
    </w:p>
    <w:p w:rsidR="00621A2E" w:rsidRPr="006B1795" w:rsidRDefault="00621A2E" w:rsidP="0086469F">
      <w:pPr>
        <w:jc w:val="both"/>
        <w:rPr>
          <w:i/>
        </w:rPr>
      </w:pPr>
      <w:r w:rsidRPr="006B1795">
        <w:rPr>
          <w:i/>
        </w:rPr>
        <w:t>В статье анализируются актуальные характеристики миграционного</w:t>
      </w:r>
      <w:r w:rsidR="006B1795" w:rsidRPr="006B1795">
        <w:rPr>
          <w:i/>
        </w:rPr>
        <w:t xml:space="preserve"> </w:t>
      </w:r>
      <w:r w:rsidRPr="006B1795">
        <w:rPr>
          <w:i/>
        </w:rPr>
        <w:t>процесса в России. На основе результатов с</w:t>
      </w:r>
      <w:r w:rsidR="006B1795" w:rsidRPr="006B1795">
        <w:rPr>
          <w:i/>
        </w:rPr>
        <w:t>оциологических исследований, по</w:t>
      </w:r>
      <w:r w:rsidRPr="006B1795">
        <w:rPr>
          <w:i/>
        </w:rPr>
        <w:t>казаны миграционные намерения учащейся молодежи и проблемы, возникающие</w:t>
      </w:r>
      <w:r w:rsidR="006B1795" w:rsidRPr="006B1795">
        <w:rPr>
          <w:i/>
        </w:rPr>
        <w:t xml:space="preserve"> </w:t>
      </w:r>
      <w:r w:rsidRPr="006B1795">
        <w:rPr>
          <w:i/>
        </w:rPr>
        <w:t>вследствие текущих эмиграционных тенденций.</w:t>
      </w:r>
    </w:p>
    <w:p w:rsidR="006B1795" w:rsidRDefault="006B1795" w:rsidP="0086469F">
      <w:pPr>
        <w:jc w:val="both"/>
      </w:pPr>
    </w:p>
    <w:p w:rsidR="00621A2E" w:rsidRPr="006B1795" w:rsidRDefault="00621A2E" w:rsidP="0086469F">
      <w:pPr>
        <w:jc w:val="both"/>
      </w:pPr>
      <w:r w:rsidRPr="006B1795">
        <w:rPr>
          <w:b/>
          <w:i/>
        </w:rPr>
        <w:t>Ключевые слова:</w:t>
      </w:r>
      <w:r w:rsidRPr="00621A2E">
        <w:t xml:space="preserve"> эмиграция, мигра</w:t>
      </w:r>
      <w:r w:rsidR="006B1795">
        <w:t xml:space="preserve">ционные настроения, «утечка мозгов», </w:t>
      </w:r>
      <w:r w:rsidRPr="006B1795">
        <w:t>молодежь, студенты.</w:t>
      </w:r>
    </w:p>
    <w:p w:rsidR="006B1795" w:rsidRDefault="006B1795" w:rsidP="0086469F">
      <w:pPr>
        <w:jc w:val="both"/>
      </w:pPr>
    </w:p>
    <w:p w:rsidR="00621A2E" w:rsidRPr="00621A2E" w:rsidRDefault="00621A2E" w:rsidP="0086469F">
      <w:pPr>
        <w:jc w:val="both"/>
        <w:rPr>
          <w:lang w:val="en-CA"/>
        </w:rPr>
      </w:pPr>
      <w:r w:rsidRPr="00621A2E">
        <w:rPr>
          <w:lang w:val="en-CA"/>
        </w:rPr>
        <w:t>The article analyzes current characteristics of migration in Russia. On the base of</w:t>
      </w:r>
      <w:r w:rsidR="006B1795" w:rsidRPr="006B1795">
        <w:rPr>
          <w:lang w:val="en-CA"/>
        </w:rPr>
        <w:t xml:space="preserve"> </w:t>
      </w:r>
      <w:r w:rsidRPr="00621A2E">
        <w:rPr>
          <w:lang w:val="en-CA"/>
        </w:rPr>
        <w:t xml:space="preserve">sociological </w:t>
      </w:r>
      <w:proofErr w:type="gramStart"/>
      <w:r w:rsidRPr="00621A2E">
        <w:rPr>
          <w:lang w:val="en-CA"/>
        </w:rPr>
        <w:t>research</w:t>
      </w:r>
      <w:proofErr w:type="gramEnd"/>
      <w:r w:rsidRPr="00621A2E">
        <w:rPr>
          <w:lang w:val="en-CA"/>
        </w:rPr>
        <w:t xml:space="preserve"> results were defined migration intensions of students and problems</w:t>
      </w:r>
      <w:r w:rsidR="006B1795" w:rsidRPr="006B1795">
        <w:rPr>
          <w:lang w:val="en-CA"/>
        </w:rPr>
        <w:t xml:space="preserve"> </w:t>
      </w:r>
      <w:r w:rsidRPr="00621A2E">
        <w:rPr>
          <w:lang w:val="en-CA"/>
        </w:rPr>
        <w:t>caused by current immigration trends.</w:t>
      </w:r>
    </w:p>
    <w:p w:rsidR="006B1795" w:rsidRDefault="006B1795" w:rsidP="0086469F">
      <w:pPr>
        <w:jc w:val="both"/>
        <w:rPr>
          <w:lang w:val="en-CA"/>
        </w:rPr>
      </w:pPr>
    </w:p>
    <w:p w:rsidR="00621A2E" w:rsidRDefault="00621A2E" w:rsidP="0086469F">
      <w:pPr>
        <w:jc w:val="both"/>
        <w:rPr>
          <w:lang w:val="en-CA"/>
        </w:rPr>
      </w:pPr>
      <w:r w:rsidRPr="006B1795">
        <w:rPr>
          <w:b/>
          <w:i/>
          <w:lang w:val="en-CA"/>
        </w:rPr>
        <w:t>Keywords:</w:t>
      </w:r>
      <w:r w:rsidRPr="00621A2E">
        <w:rPr>
          <w:lang w:val="en-CA"/>
        </w:rPr>
        <w:t xml:space="preserve"> emigration, migration mood, Brain Drain, youth, students.</w:t>
      </w:r>
    </w:p>
    <w:p w:rsidR="00621A2E" w:rsidRDefault="00621A2E" w:rsidP="00621A2E">
      <w:pPr>
        <w:rPr>
          <w:lang w:val="en-CA"/>
        </w:rPr>
      </w:pPr>
    </w:p>
    <w:p w:rsidR="00621A2E" w:rsidRDefault="00621A2E" w:rsidP="00621A2E">
      <w:pPr>
        <w:rPr>
          <w:lang w:val="en-CA"/>
        </w:rPr>
      </w:pPr>
    </w:p>
    <w:p w:rsidR="00621A2E" w:rsidRDefault="00621A2E" w:rsidP="0086469F">
      <w:pPr>
        <w:jc w:val="both"/>
        <w:rPr>
          <w:lang w:val="en-CA"/>
        </w:rPr>
      </w:pPr>
    </w:p>
    <w:p w:rsidR="00621A2E" w:rsidRPr="00621A2E" w:rsidRDefault="00621A2E" w:rsidP="0086469F">
      <w:pPr>
        <w:jc w:val="both"/>
      </w:pPr>
      <w:r w:rsidRPr="00621A2E">
        <w:t>Трибуна молодых ученых</w:t>
      </w:r>
    </w:p>
    <w:p w:rsidR="006B1795" w:rsidRDefault="006B1795" w:rsidP="0086469F">
      <w:pPr>
        <w:jc w:val="both"/>
      </w:pPr>
    </w:p>
    <w:p w:rsidR="00621A2E" w:rsidRPr="006B1795" w:rsidRDefault="006B1795" w:rsidP="0086469F">
      <w:pPr>
        <w:jc w:val="both"/>
        <w:rPr>
          <w:i/>
        </w:rPr>
      </w:pPr>
      <w:r w:rsidRPr="006B1795">
        <w:rPr>
          <w:b/>
        </w:rPr>
        <w:t>А.</w:t>
      </w:r>
      <w:r w:rsidR="00621A2E" w:rsidRPr="006B1795">
        <w:rPr>
          <w:b/>
        </w:rPr>
        <w:t xml:space="preserve">Ю. </w:t>
      </w:r>
      <w:proofErr w:type="spellStart"/>
      <w:r w:rsidR="00621A2E" w:rsidRPr="006B1795">
        <w:rPr>
          <w:b/>
        </w:rPr>
        <w:t>Алаторцев</w:t>
      </w:r>
      <w:proofErr w:type="spellEnd"/>
      <w:r w:rsidR="00621A2E" w:rsidRPr="006B1795">
        <w:rPr>
          <w:b/>
        </w:rPr>
        <w:t>,</w:t>
      </w:r>
      <w:r w:rsidR="00621A2E" w:rsidRPr="00621A2E">
        <w:t xml:space="preserve"> </w:t>
      </w:r>
      <w:r w:rsidR="00621A2E" w:rsidRPr="006B1795">
        <w:rPr>
          <w:i/>
        </w:rPr>
        <w:t>соискатель кафедры уголовного права и криминологии</w:t>
      </w:r>
    </w:p>
    <w:p w:rsidR="00621A2E" w:rsidRPr="006B1795" w:rsidRDefault="006B1795" w:rsidP="0086469F">
      <w:pPr>
        <w:jc w:val="both"/>
        <w:rPr>
          <w:i/>
        </w:rPr>
      </w:pPr>
      <w:r w:rsidRPr="006B1795">
        <w:rPr>
          <w:i/>
        </w:rPr>
        <w:t>юридического факультета МГУ</w:t>
      </w:r>
    </w:p>
    <w:p w:rsidR="006B1795" w:rsidRDefault="006B1795" w:rsidP="0086469F">
      <w:pPr>
        <w:jc w:val="both"/>
      </w:pPr>
    </w:p>
    <w:p w:rsidR="00621A2E" w:rsidRPr="00621A2E" w:rsidRDefault="00621A2E" w:rsidP="0086469F">
      <w:pPr>
        <w:jc w:val="both"/>
      </w:pPr>
      <w:r w:rsidRPr="00621A2E">
        <w:t xml:space="preserve">Использование принципа </w:t>
      </w:r>
      <w:r w:rsidRPr="00621A2E">
        <w:rPr>
          <w:lang w:val="en-CA"/>
        </w:rPr>
        <w:t>favor</w:t>
      </w:r>
      <w:r w:rsidRPr="00621A2E">
        <w:t xml:space="preserve"> </w:t>
      </w:r>
      <w:r w:rsidRPr="00621A2E">
        <w:rPr>
          <w:lang w:val="en-CA"/>
        </w:rPr>
        <w:t>rei</w:t>
      </w:r>
      <w:r w:rsidR="006B1795">
        <w:t xml:space="preserve"> </w:t>
      </w:r>
      <w:r w:rsidRPr="00621A2E">
        <w:t>для преодоления неопределенности</w:t>
      </w:r>
    </w:p>
    <w:p w:rsidR="00621A2E" w:rsidRPr="00621A2E" w:rsidRDefault="00621A2E" w:rsidP="0086469F">
      <w:pPr>
        <w:jc w:val="both"/>
      </w:pPr>
      <w:r w:rsidRPr="00621A2E">
        <w:t>уголовного закона</w:t>
      </w:r>
    </w:p>
    <w:p w:rsidR="006B1795" w:rsidRDefault="006B1795" w:rsidP="0086469F">
      <w:pPr>
        <w:jc w:val="both"/>
      </w:pPr>
    </w:p>
    <w:p w:rsidR="00621A2E" w:rsidRPr="00621A2E" w:rsidRDefault="00621A2E" w:rsidP="0086469F">
      <w:pPr>
        <w:jc w:val="both"/>
      </w:pPr>
      <w:r w:rsidRPr="00621A2E">
        <w:t>В статье предпринята попытка поставить вопрос о применении правила</w:t>
      </w:r>
      <w:r w:rsidR="006B1795">
        <w:t xml:space="preserve"> </w:t>
      </w:r>
      <w:r w:rsidRPr="00621A2E">
        <w:t>толкования неясностей в пользу обвиняемого (</w:t>
      </w:r>
      <w:r w:rsidRPr="00621A2E">
        <w:rPr>
          <w:lang w:val="en-CA"/>
        </w:rPr>
        <w:t>favor</w:t>
      </w:r>
      <w:r w:rsidRPr="00621A2E">
        <w:t xml:space="preserve"> </w:t>
      </w:r>
      <w:r w:rsidRPr="00621A2E">
        <w:rPr>
          <w:lang w:val="en-CA"/>
        </w:rPr>
        <w:t>rei</w:t>
      </w:r>
      <w:r w:rsidR="006B1795">
        <w:t>) при толковании уголов</w:t>
      </w:r>
      <w:r w:rsidRPr="00621A2E">
        <w:t xml:space="preserve">ного закона. Показана возможность использования принципа </w:t>
      </w:r>
      <w:r w:rsidRPr="00621A2E">
        <w:rPr>
          <w:lang w:val="en-CA"/>
        </w:rPr>
        <w:t>favor</w:t>
      </w:r>
      <w:r w:rsidRPr="00621A2E">
        <w:t xml:space="preserve"> </w:t>
      </w:r>
      <w:r w:rsidRPr="00621A2E">
        <w:rPr>
          <w:lang w:val="en-CA"/>
        </w:rPr>
        <w:t>rei</w:t>
      </w:r>
      <w:r w:rsidRPr="00621A2E">
        <w:t xml:space="preserve"> в качестве</w:t>
      </w:r>
      <w:r w:rsidR="006B1795">
        <w:t xml:space="preserve"> </w:t>
      </w:r>
      <w:r w:rsidRPr="00621A2E">
        <w:t>средства для устранения неразрешимых сомн</w:t>
      </w:r>
      <w:r w:rsidR="006B1795">
        <w:t>ений по поводу смысла нормы уго</w:t>
      </w:r>
      <w:r w:rsidRPr="00621A2E">
        <w:t xml:space="preserve">ловного закона. </w:t>
      </w:r>
      <w:r w:rsidRPr="006B1795">
        <w:rPr>
          <w:i/>
        </w:rPr>
        <w:lastRenderedPageBreak/>
        <w:t xml:space="preserve">Несмотря на дискуссионность прямого закрепления </w:t>
      </w:r>
      <w:r w:rsidRPr="006B1795">
        <w:rPr>
          <w:i/>
          <w:lang w:val="en-CA"/>
        </w:rPr>
        <w:t>favor</w:t>
      </w:r>
      <w:r w:rsidRPr="006B1795">
        <w:rPr>
          <w:i/>
        </w:rPr>
        <w:t xml:space="preserve"> </w:t>
      </w:r>
      <w:r w:rsidRPr="006B1795">
        <w:rPr>
          <w:i/>
          <w:lang w:val="en-CA"/>
        </w:rPr>
        <w:t>rei</w:t>
      </w:r>
      <w:r w:rsidR="006B1795" w:rsidRPr="006B1795">
        <w:rPr>
          <w:i/>
        </w:rPr>
        <w:t xml:space="preserve"> в ка</w:t>
      </w:r>
      <w:r w:rsidRPr="006B1795">
        <w:rPr>
          <w:i/>
        </w:rPr>
        <w:t>честве уголовно-правового принципа в странах континентального права (в том</w:t>
      </w:r>
      <w:r w:rsidR="006B1795" w:rsidRPr="006B1795">
        <w:rPr>
          <w:i/>
        </w:rPr>
        <w:t xml:space="preserve"> </w:t>
      </w:r>
      <w:r w:rsidRPr="006B1795">
        <w:rPr>
          <w:i/>
        </w:rPr>
        <w:t>числе в связи с возможностью его реализации в рамках запрета аналогии), опыт</w:t>
      </w:r>
      <w:r w:rsidR="006B1795" w:rsidRPr="006B1795">
        <w:rPr>
          <w:i/>
        </w:rPr>
        <w:t xml:space="preserve"> </w:t>
      </w:r>
      <w:r w:rsidRPr="006B1795">
        <w:rPr>
          <w:i/>
        </w:rPr>
        <w:t>применения этого принципа в странах общего права, а также в международном</w:t>
      </w:r>
      <w:r w:rsidR="006B1795" w:rsidRPr="006B1795">
        <w:rPr>
          <w:i/>
        </w:rPr>
        <w:t xml:space="preserve"> </w:t>
      </w:r>
      <w:r w:rsidRPr="006B1795">
        <w:rPr>
          <w:i/>
        </w:rPr>
        <w:t>уголовном праве позволяет отметить, чт</w:t>
      </w:r>
      <w:r w:rsidR="006B1795" w:rsidRPr="006B1795">
        <w:rPr>
          <w:i/>
        </w:rPr>
        <w:t>о данный вопрос заслуживает вни</w:t>
      </w:r>
      <w:r w:rsidRPr="006B1795">
        <w:rPr>
          <w:i/>
        </w:rPr>
        <w:t xml:space="preserve">мания. Использование принципа </w:t>
      </w:r>
      <w:r w:rsidRPr="006B1795">
        <w:rPr>
          <w:i/>
          <w:lang w:val="en-CA"/>
        </w:rPr>
        <w:t>favor</w:t>
      </w:r>
      <w:r w:rsidRPr="006B1795">
        <w:rPr>
          <w:i/>
        </w:rPr>
        <w:t xml:space="preserve"> </w:t>
      </w:r>
      <w:r w:rsidRPr="006B1795">
        <w:rPr>
          <w:i/>
          <w:lang w:val="en-CA"/>
        </w:rPr>
        <w:t>rei</w:t>
      </w:r>
      <w:r w:rsidRPr="006B1795">
        <w:rPr>
          <w:i/>
        </w:rPr>
        <w:t xml:space="preserve"> обосновано с точки зрения требования</w:t>
      </w:r>
      <w:r w:rsidR="006B1795" w:rsidRPr="006B1795">
        <w:rPr>
          <w:i/>
        </w:rPr>
        <w:t xml:space="preserve"> </w:t>
      </w:r>
      <w:r w:rsidRPr="006B1795">
        <w:rPr>
          <w:i/>
        </w:rPr>
        <w:t>определенности закона, а также принципа раз</w:t>
      </w:r>
      <w:r w:rsidR="006B1795" w:rsidRPr="006B1795">
        <w:rPr>
          <w:i/>
        </w:rPr>
        <w:t xml:space="preserve">деления властей и позволит предсказуемо восполнять </w:t>
      </w:r>
      <w:r w:rsidRPr="006B1795">
        <w:rPr>
          <w:i/>
        </w:rPr>
        <w:t>неопределенность закона.</w:t>
      </w:r>
    </w:p>
    <w:p w:rsidR="006B1795" w:rsidRPr="006B1795" w:rsidRDefault="006B1795" w:rsidP="0086469F">
      <w:pPr>
        <w:jc w:val="both"/>
        <w:rPr>
          <w:b/>
          <w:i/>
        </w:rPr>
      </w:pPr>
    </w:p>
    <w:p w:rsidR="00621A2E" w:rsidRPr="00621A2E" w:rsidRDefault="00621A2E" w:rsidP="0086469F">
      <w:pPr>
        <w:jc w:val="both"/>
      </w:pPr>
      <w:r w:rsidRPr="006B1795">
        <w:rPr>
          <w:b/>
          <w:i/>
        </w:rPr>
        <w:t>Ключевые слова:</w:t>
      </w:r>
      <w:r w:rsidRPr="00621A2E">
        <w:t xml:space="preserve"> </w:t>
      </w:r>
      <w:r w:rsidRPr="00621A2E">
        <w:rPr>
          <w:lang w:val="en-CA"/>
        </w:rPr>
        <w:t>favor</w:t>
      </w:r>
      <w:r w:rsidRPr="00621A2E">
        <w:t xml:space="preserve"> </w:t>
      </w:r>
      <w:r w:rsidRPr="00621A2E">
        <w:rPr>
          <w:lang w:val="en-CA"/>
        </w:rPr>
        <w:t>rei</w:t>
      </w:r>
      <w:r w:rsidRPr="00621A2E">
        <w:t>, правовая определенность, уголовное право.</w:t>
      </w:r>
    </w:p>
    <w:p w:rsidR="006B1795" w:rsidRDefault="006B1795" w:rsidP="0086469F">
      <w:pPr>
        <w:jc w:val="both"/>
        <w:rPr>
          <w:lang w:val="en-CA"/>
        </w:rPr>
      </w:pPr>
    </w:p>
    <w:p w:rsidR="00621A2E" w:rsidRPr="006B1795" w:rsidRDefault="00621A2E" w:rsidP="0086469F">
      <w:pPr>
        <w:jc w:val="both"/>
        <w:rPr>
          <w:i/>
          <w:lang w:val="en-CA"/>
        </w:rPr>
      </w:pPr>
      <w:r w:rsidRPr="006B1795">
        <w:rPr>
          <w:i/>
          <w:lang w:val="en-CA"/>
        </w:rPr>
        <w:t>The article attempts to raise the issue of implementa</w:t>
      </w:r>
      <w:r w:rsidR="006B1795" w:rsidRPr="006B1795">
        <w:rPr>
          <w:i/>
          <w:lang w:val="en-CA"/>
        </w:rPr>
        <w:t xml:space="preserve">tion of the strict construction </w:t>
      </w:r>
      <w:r w:rsidRPr="006B1795">
        <w:rPr>
          <w:i/>
          <w:lang w:val="en-CA"/>
        </w:rPr>
        <w:t>rule (favor rei) for interpretation of criminal law. Feasibility of favor rei as method of</w:t>
      </w:r>
      <w:r w:rsidR="006B1795" w:rsidRPr="006B1795">
        <w:rPr>
          <w:i/>
          <w:lang w:val="en-CA"/>
        </w:rPr>
        <w:t xml:space="preserve"> </w:t>
      </w:r>
      <w:r w:rsidRPr="006B1795">
        <w:rPr>
          <w:i/>
          <w:lang w:val="en-CA"/>
        </w:rPr>
        <w:t>elimination of doubt concerning the meaning of criminal law rule is justified. Despite the</w:t>
      </w:r>
      <w:r w:rsidR="006B1795" w:rsidRPr="006B1795">
        <w:rPr>
          <w:i/>
          <w:lang w:val="en-CA"/>
        </w:rPr>
        <w:t xml:space="preserve"> </w:t>
      </w:r>
      <w:r w:rsidRPr="006B1795">
        <w:rPr>
          <w:i/>
          <w:lang w:val="en-CA"/>
        </w:rPr>
        <w:t>fact that implementation of favor rei as criminal</w:t>
      </w:r>
      <w:r w:rsidR="006B1795" w:rsidRPr="006B1795">
        <w:rPr>
          <w:i/>
          <w:lang w:val="en-CA"/>
        </w:rPr>
        <w:t xml:space="preserve"> law principle in the civil law </w:t>
      </w:r>
      <w:r w:rsidRPr="006B1795">
        <w:rPr>
          <w:i/>
          <w:lang w:val="en-CA"/>
        </w:rPr>
        <w:t>jurisdictions</w:t>
      </w:r>
      <w:r w:rsidR="006B1795" w:rsidRPr="006B1795">
        <w:rPr>
          <w:i/>
          <w:lang w:val="en-CA"/>
        </w:rPr>
        <w:t xml:space="preserve"> </w:t>
      </w:r>
      <w:r w:rsidRPr="006B1795">
        <w:rPr>
          <w:i/>
          <w:lang w:val="en-CA"/>
        </w:rPr>
        <w:t>is debatable (among other factors due to possibility of its realization within prohibition of</w:t>
      </w:r>
      <w:r w:rsidR="006B1795" w:rsidRPr="006B1795">
        <w:rPr>
          <w:i/>
          <w:lang w:val="en-CA"/>
        </w:rPr>
        <w:t xml:space="preserve"> </w:t>
      </w:r>
      <w:r w:rsidRPr="006B1795">
        <w:rPr>
          <w:i/>
          <w:lang w:val="en-CA"/>
        </w:rPr>
        <w:t>analogy), the application of that rule in common law jurisdictions and in international</w:t>
      </w:r>
      <w:r w:rsidR="006B1795" w:rsidRPr="006B1795">
        <w:rPr>
          <w:i/>
          <w:lang w:val="en-CA"/>
        </w:rPr>
        <w:t xml:space="preserve"> </w:t>
      </w:r>
      <w:r w:rsidRPr="006B1795">
        <w:rPr>
          <w:i/>
          <w:lang w:val="en-CA"/>
        </w:rPr>
        <w:t>criminal law enables one to conclude that the issue raised deserves some consideration.</w:t>
      </w:r>
      <w:r w:rsidR="006B1795" w:rsidRPr="006B1795">
        <w:rPr>
          <w:i/>
          <w:lang w:val="en-CA"/>
        </w:rPr>
        <w:t xml:space="preserve"> </w:t>
      </w:r>
      <w:proofErr w:type="gramStart"/>
      <w:r w:rsidRPr="006B1795">
        <w:rPr>
          <w:i/>
          <w:lang w:val="en-CA"/>
        </w:rPr>
        <w:t>Employment of the favor rei rule is justified by the legal certainty principle and the division</w:t>
      </w:r>
      <w:r w:rsidRPr="006B1795">
        <w:rPr>
          <w:i/>
          <w:lang w:val="en-CA"/>
        </w:rPr>
        <w:t xml:space="preserve"> </w:t>
      </w:r>
      <w:r w:rsidRPr="006B1795">
        <w:rPr>
          <w:i/>
          <w:lang w:val="en-CA"/>
        </w:rPr>
        <w:t>of powers and would allow for for</w:t>
      </w:r>
      <w:r w:rsidR="006B1795" w:rsidRPr="006B1795">
        <w:rPr>
          <w:i/>
          <w:lang w:val="en-CA"/>
        </w:rPr>
        <w:t xml:space="preserve">eseeable elimination of the law </w:t>
      </w:r>
      <w:r w:rsidRPr="006B1795">
        <w:rPr>
          <w:i/>
          <w:lang w:val="en-CA"/>
        </w:rPr>
        <w:t>uncertainty.</w:t>
      </w:r>
      <w:proofErr w:type="gramEnd"/>
    </w:p>
    <w:p w:rsidR="006B1795" w:rsidRDefault="006B1795" w:rsidP="0086469F">
      <w:pPr>
        <w:jc w:val="both"/>
        <w:rPr>
          <w:lang w:val="en-CA"/>
        </w:rPr>
      </w:pPr>
    </w:p>
    <w:p w:rsidR="00621A2E" w:rsidRDefault="00621A2E" w:rsidP="0086469F">
      <w:pPr>
        <w:jc w:val="both"/>
        <w:rPr>
          <w:lang w:val="en-CA"/>
        </w:rPr>
      </w:pPr>
      <w:r w:rsidRPr="006B1795">
        <w:rPr>
          <w:b/>
          <w:i/>
          <w:lang w:val="en-CA"/>
        </w:rPr>
        <w:t>Keywords:</w:t>
      </w:r>
      <w:r w:rsidRPr="00621A2E">
        <w:rPr>
          <w:lang w:val="en-CA"/>
        </w:rPr>
        <w:t xml:space="preserve"> criminal law, favor rei, legal certainty.</w:t>
      </w:r>
    </w:p>
    <w:p w:rsidR="00621A2E" w:rsidRDefault="00621A2E" w:rsidP="00621A2E">
      <w:pPr>
        <w:rPr>
          <w:lang w:val="en-CA"/>
        </w:rPr>
      </w:pPr>
    </w:p>
    <w:p w:rsidR="00621A2E" w:rsidRPr="006B1795" w:rsidRDefault="00621A2E" w:rsidP="00621A2E">
      <w:pPr>
        <w:rPr>
          <w:b/>
          <w:lang w:val="en-CA"/>
        </w:rPr>
      </w:pPr>
    </w:p>
    <w:p w:rsidR="00621A2E" w:rsidRPr="00621A2E" w:rsidRDefault="006B1795" w:rsidP="0086469F">
      <w:pPr>
        <w:jc w:val="both"/>
      </w:pPr>
      <w:r w:rsidRPr="006B1795">
        <w:rPr>
          <w:b/>
        </w:rPr>
        <w:t xml:space="preserve">А.А. </w:t>
      </w:r>
      <w:proofErr w:type="spellStart"/>
      <w:r w:rsidRPr="006B1795">
        <w:rPr>
          <w:b/>
        </w:rPr>
        <w:t>Н</w:t>
      </w:r>
      <w:r w:rsidR="00621A2E" w:rsidRPr="006B1795">
        <w:rPr>
          <w:b/>
        </w:rPr>
        <w:t>урманов</w:t>
      </w:r>
      <w:proofErr w:type="spellEnd"/>
      <w:r w:rsidR="00621A2E" w:rsidRPr="006B1795">
        <w:rPr>
          <w:b/>
        </w:rPr>
        <w:t>,</w:t>
      </w:r>
      <w:r w:rsidR="00621A2E" w:rsidRPr="00621A2E">
        <w:t xml:space="preserve"> </w:t>
      </w:r>
      <w:r w:rsidR="00621A2E" w:rsidRPr="006B1795">
        <w:rPr>
          <w:i/>
        </w:rPr>
        <w:t>аспирант кафедры уголовного права и криминологии</w:t>
      </w:r>
      <w:r w:rsidRPr="006B1795">
        <w:rPr>
          <w:i/>
        </w:rPr>
        <w:t xml:space="preserve"> юридического факультета МГУ</w:t>
      </w:r>
    </w:p>
    <w:p w:rsidR="006B1795" w:rsidRPr="0086469F" w:rsidRDefault="006B1795" w:rsidP="0086469F">
      <w:pPr>
        <w:jc w:val="both"/>
        <w:rPr>
          <w:b/>
        </w:rPr>
      </w:pPr>
    </w:p>
    <w:p w:rsidR="00621A2E" w:rsidRPr="0086469F" w:rsidRDefault="00621A2E" w:rsidP="0086469F">
      <w:pPr>
        <w:jc w:val="both"/>
        <w:rPr>
          <w:b/>
        </w:rPr>
      </w:pPr>
      <w:r w:rsidRPr="0086469F">
        <w:rPr>
          <w:b/>
        </w:rPr>
        <w:t>С</w:t>
      </w:r>
      <w:r w:rsidR="0086469F" w:rsidRPr="0086469F">
        <w:rPr>
          <w:b/>
        </w:rPr>
        <w:t xml:space="preserve">оотношение мошенничества </w:t>
      </w:r>
      <w:r w:rsidRPr="0086469F">
        <w:rPr>
          <w:b/>
        </w:rPr>
        <w:t xml:space="preserve">и причинения </w:t>
      </w:r>
      <w:r w:rsidR="0086469F" w:rsidRPr="0086469F">
        <w:rPr>
          <w:b/>
        </w:rPr>
        <w:t>имущественного ущерба</w:t>
      </w:r>
    </w:p>
    <w:p w:rsidR="00621A2E" w:rsidRPr="0086469F" w:rsidRDefault="0086469F" w:rsidP="0086469F">
      <w:pPr>
        <w:jc w:val="both"/>
        <w:rPr>
          <w:b/>
        </w:rPr>
      </w:pPr>
      <w:r w:rsidRPr="0086469F">
        <w:rPr>
          <w:b/>
        </w:rPr>
        <w:t>путем обмана или злоупотребления доверием</w:t>
      </w:r>
    </w:p>
    <w:p w:rsidR="006B1795" w:rsidRDefault="006B1795" w:rsidP="0086469F">
      <w:pPr>
        <w:jc w:val="both"/>
      </w:pPr>
    </w:p>
    <w:p w:rsidR="00621A2E" w:rsidRPr="006B1795" w:rsidRDefault="00621A2E" w:rsidP="0086469F">
      <w:pPr>
        <w:jc w:val="both"/>
        <w:rPr>
          <w:i/>
        </w:rPr>
      </w:pPr>
      <w:r w:rsidRPr="006B1795">
        <w:rPr>
          <w:i/>
        </w:rPr>
        <w:t>В статье анализируются смежные составы преступлений: мошенничество</w:t>
      </w:r>
      <w:r w:rsidR="006B1795" w:rsidRPr="006B1795">
        <w:rPr>
          <w:i/>
        </w:rPr>
        <w:t xml:space="preserve"> </w:t>
      </w:r>
      <w:r w:rsidRPr="006B1795">
        <w:rPr>
          <w:i/>
        </w:rPr>
        <w:t>(ст. 159 УК РФ) и причинение имущественно</w:t>
      </w:r>
      <w:r w:rsidR="006B1795" w:rsidRPr="006B1795">
        <w:rPr>
          <w:i/>
        </w:rPr>
        <w:t>го ущерба путем обмана или злоу</w:t>
      </w:r>
      <w:r w:rsidRPr="006B1795">
        <w:rPr>
          <w:i/>
        </w:rPr>
        <w:t>потребления доверием (ст. 165 УК РФ). Автор исследует проблемные вопросы,</w:t>
      </w:r>
      <w:r w:rsidR="006B1795" w:rsidRPr="006B1795">
        <w:rPr>
          <w:i/>
        </w:rPr>
        <w:t xml:space="preserve"> </w:t>
      </w:r>
      <w:r w:rsidRPr="006B1795">
        <w:rPr>
          <w:i/>
        </w:rPr>
        <w:t>возникающие при квалификации указанных</w:t>
      </w:r>
      <w:r w:rsidR="006B1795" w:rsidRPr="006B1795">
        <w:rPr>
          <w:i/>
        </w:rPr>
        <w:t xml:space="preserve"> деяний, раскрывает ключевые моменты </w:t>
      </w:r>
      <w:r w:rsidRPr="006B1795">
        <w:rPr>
          <w:i/>
        </w:rPr>
        <w:t>разграничения указанных преступлений.</w:t>
      </w:r>
    </w:p>
    <w:p w:rsidR="006B1795" w:rsidRPr="006B1795" w:rsidRDefault="006B1795" w:rsidP="0086469F">
      <w:pPr>
        <w:jc w:val="both"/>
        <w:rPr>
          <w:b/>
          <w:i/>
        </w:rPr>
      </w:pPr>
    </w:p>
    <w:p w:rsidR="00621A2E" w:rsidRPr="00621A2E" w:rsidRDefault="00621A2E" w:rsidP="0086469F">
      <w:pPr>
        <w:jc w:val="both"/>
      </w:pPr>
      <w:r w:rsidRPr="006B1795">
        <w:rPr>
          <w:b/>
          <w:i/>
        </w:rPr>
        <w:t>Ключевые слова:</w:t>
      </w:r>
      <w:r w:rsidRPr="00621A2E">
        <w:t xml:space="preserve"> уголовный закон, состав преступления, мошенничество,</w:t>
      </w:r>
      <w:r w:rsidR="0086469F">
        <w:t xml:space="preserve"> </w:t>
      </w:r>
      <w:r w:rsidRPr="00621A2E">
        <w:t>причинение имущественного ущерба путем обмана или злоупотребления доверием.</w:t>
      </w:r>
    </w:p>
    <w:p w:rsidR="0086469F" w:rsidRPr="0086469F" w:rsidRDefault="0086469F" w:rsidP="0086469F">
      <w:pPr>
        <w:jc w:val="both"/>
      </w:pPr>
    </w:p>
    <w:p w:rsidR="00621A2E" w:rsidRPr="0086469F" w:rsidRDefault="00621A2E" w:rsidP="0086469F">
      <w:pPr>
        <w:jc w:val="both"/>
        <w:rPr>
          <w:i/>
          <w:lang w:val="en-CA"/>
        </w:rPr>
      </w:pPr>
      <w:r w:rsidRPr="0086469F">
        <w:rPr>
          <w:i/>
          <w:lang w:val="en-CA"/>
        </w:rPr>
        <w:t>The article analyzes related offenses: fraud (Art.</w:t>
      </w:r>
      <w:r w:rsidR="0086469F" w:rsidRPr="0086469F">
        <w:rPr>
          <w:i/>
          <w:lang w:val="en-CA"/>
        </w:rPr>
        <w:t xml:space="preserve"> 159 of the Criminal Code.) and </w:t>
      </w:r>
      <w:r w:rsidRPr="0086469F">
        <w:rPr>
          <w:i/>
          <w:lang w:val="en-CA"/>
        </w:rPr>
        <w:t>causing damage to property by deception or abuse of trust (Art. 165 of the Criminal</w:t>
      </w:r>
      <w:r w:rsidR="0086469F" w:rsidRPr="0086469F">
        <w:rPr>
          <w:i/>
          <w:lang w:val="en-CA"/>
        </w:rPr>
        <w:t xml:space="preserve"> </w:t>
      </w:r>
      <w:r w:rsidRPr="0086469F">
        <w:rPr>
          <w:i/>
          <w:lang w:val="en-CA"/>
        </w:rPr>
        <w:t>Code.). The author explores the problematic issues that arise when qualifying these acts</w:t>
      </w:r>
      <w:r w:rsidR="0086469F" w:rsidRPr="0086469F">
        <w:rPr>
          <w:i/>
          <w:lang w:val="en-CA"/>
        </w:rPr>
        <w:t xml:space="preserve"> </w:t>
      </w:r>
      <w:r w:rsidRPr="0086469F">
        <w:rPr>
          <w:i/>
          <w:lang w:val="en-CA"/>
        </w:rPr>
        <w:t>reveals the key points of differentiation of these crimes.</w:t>
      </w:r>
    </w:p>
    <w:p w:rsidR="0086469F" w:rsidRDefault="0086469F" w:rsidP="0086469F">
      <w:pPr>
        <w:jc w:val="both"/>
        <w:rPr>
          <w:lang w:val="en-CA"/>
        </w:rPr>
      </w:pPr>
    </w:p>
    <w:p w:rsidR="00621A2E" w:rsidRPr="00621A2E" w:rsidRDefault="00621A2E" w:rsidP="0086469F">
      <w:pPr>
        <w:jc w:val="both"/>
        <w:rPr>
          <w:lang w:val="en-CA"/>
        </w:rPr>
      </w:pPr>
      <w:r w:rsidRPr="0086469F">
        <w:rPr>
          <w:b/>
          <w:i/>
          <w:lang w:val="en-CA"/>
        </w:rPr>
        <w:t>Keywords:</w:t>
      </w:r>
      <w:r w:rsidRPr="00621A2E">
        <w:rPr>
          <w:lang w:val="en-CA"/>
        </w:rPr>
        <w:t xml:space="preserve"> criminal law, constituents of a crime, fraud, causing damage to property</w:t>
      </w:r>
      <w:r w:rsidR="0086469F" w:rsidRPr="0086469F">
        <w:rPr>
          <w:lang w:val="en-CA"/>
        </w:rPr>
        <w:t xml:space="preserve"> </w:t>
      </w:r>
      <w:r w:rsidRPr="00621A2E">
        <w:rPr>
          <w:lang w:val="en-CA"/>
        </w:rPr>
        <w:t>by deception or abuse of trust.</w:t>
      </w:r>
    </w:p>
    <w:sectPr w:rsidR="00621A2E" w:rsidRPr="00621A2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8B9"/>
    <w:rsid w:val="00044A5B"/>
    <w:rsid w:val="00090095"/>
    <w:rsid w:val="00217FF1"/>
    <w:rsid w:val="00516392"/>
    <w:rsid w:val="00621A2E"/>
    <w:rsid w:val="006B1795"/>
    <w:rsid w:val="007138B9"/>
    <w:rsid w:val="0086469F"/>
    <w:rsid w:val="008D6C29"/>
    <w:rsid w:val="00AE18BD"/>
    <w:rsid w:val="00C1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0DCB6B-8D14-401D-8EB2-EAFF2EF93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24"/>
      <w:szCs w:val="28"/>
      <w:lang w:val="ru-R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6</Pages>
  <Words>2059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Mazurkov</dc:creator>
  <cp:keywords/>
  <dc:description/>
  <cp:lastModifiedBy>Andrey Mazurkov</cp:lastModifiedBy>
  <cp:revision>1</cp:revision>
  <dcterms:created xsi:type="dcterms:W3CDTF">2017-03-19T15:54:00Z</dcterms:created>
  <dcterms:modified xsi:type="dcterms:W3CDTF">2017-03-19T17:21:00Z</dcterms:modified>
</cp:coreProperties>
</file>