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>Вестник Московского университета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Серия 11 Право 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Научный журнал 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Основан в ноябре 1946 г.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Издательство Московского университета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Выходит один раз в два месяца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79FA" w:rsidRDefault="009B5E0D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79686C">
        <w:rPr>
          <w:rFonts w:ascii="Times New Roman" w:hAnsi="Times New Roman" w:cs="Times New Roman"/>
          <w:b/>
          <w:sz w:val="24"/>
          <w:szCs w:val="24"/>
        </w:rPr>
        <w:t>6</w:t>
      </w: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• 2018 • </w:t>
      </w:r>
      <w:r w:rsidR="0079686C">
        <w:rPr>
          <w:rFonts w:ascii="Times New Roman" w:hAnsi="Times New Roman" w:cs="Times New Roman"/>
          <w:b/>
          <w:sz w:val="24"/>
          <w:szCs w:val="24"/>
          <w:lang w:val="ru-RU"/>
        </w:rPr>
        <w:t>ноябрь</w:t>
      </w: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79686C">
        <w:rPr>
          <w:rFonts w:ascii="Times New Roman" w:hAnsi="Times New Roman" w:cs="Times New Roman"/>
          <w:b/>
          <w:sz w:val="24"/>
          <w:szCs w:val="24"/>
          <w:lang w:val="ru-RU"/>
        </w:rPr>
        <w:t>дека</w:t>
      </w: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>брь</w:t>
      </w:r>
    </w:p>
    <w:p w:rsidR="00412688" w:rsidRDefault="00412688" w:rsidP="00412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2688" w:rsidRPr="00412688" w:rsidRDefault="00412688" w:rsidP="0041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688">
        <w:rPr>
          <w:rFonts w:ascii="Times New Roman" w:hAnsi="Times New Roman" w:cs="Times New Roman"/>
          <w:sz w:val="24"/>
          <w:szCs w:val="24"/>
          <w:lang w:val="ru-RU"/>
        </w:rPr>
        <w:t>Теоретические проблемы права</w:t>
      </w:r>
    </w:p>
    <w:p w:rsidR="0079686C" w:rsidRDefault="0079686C" w:rsidP="00412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2688" w:rsidRPr="007D17F2" w:rsidRDefault="00412688" w:rsidP="0041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6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В.В. </w:t>
      </w:r>
      <w:proofErr w:type="spellStart"/>
      <w:r w:rsidRPr="00412688">
        <w:rPr>
          <w:rFonts w:ascii="Times New Roman" w:hAnsi="Times New Roman" w:cs="Times New Roman"/>
          <w:b/>
          <w:sz w:val="24"/>
          <w:szCs w:val="24"/>
          <w:lang w:val="ru-RU"/>
        </w:rPr>
        <w:t>Момотов</w:t>
      </w:r>
      <w:proofErr w:type="spellEnd"/>
      <w:r w:rsidRPr="004126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276CA3">
        <w:rPr>
          <w:rFonts w:ascii="Times New Roman" w:hAnsi="Times New Roman" w:cs="Times New Roman"/>
          <w:i/>
          <w:sz w:val="24"/>
          <w:szCs w:val="24"/>
          <w:lang w:val="ru-RU"/>
        </w:rPr>
        <w:t>доктор юридических наук, профессор, Председатель</w:t>
      </w:r>
      <w:r w:rsidR="007D17F2" w:rsidRPr="00276C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76C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Совета судей РФ, судья Верховного Суда РФ </w:t>
      </w:r>
    </w:p>
    <w:p w:rsidR="007D17F2" w:rsidRDefault="007D17F2" w:rsidP="00412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2688" w:rsidRDefault="00412688" w:rsidP="00412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2688">
        <w:rPr>
          <w:rFonts w:ascii="Times New Roman" w:hAnsi="Times New Roman" w:cs="Times New Roman"/>
          <w:b/>
          <w:sz w:val="24"/>
          <w:szCs w:val="24"/>
          <w:lang w:val="ru-RU"/>
        </w:rPr>
        <w:t>Экономический анализ права в системе юридической</w:t>
      </w:r>
      <w:r w:rsidR="00276C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12688">
        <w:rPr>
          <w:rFonts w:ascii="Times New Roman" w:hAnsi="Times New Roman" w:cs="Times New Roman"/>
          <w:b/>
          <w:sz w:val="24"/>
          <w:szCs w:val="24"/>
          <w:lang w:val="ru-RU"/>
        </w:rPr>
        <w:t>методологии: сфера применения</w:t>
      </w:r>
    </w:p>
    <w:p w:rsidR="007D17F2" w:rsidRDefault="007D17F2" w:rsidP="0041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2688" w:rsidRPr="00276CA3" w:rsidRDefault="00412688" w:rsidP="004126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76CA3">
        <w:rPr>
          <w:rFonts w:ascii="Times New Roman" w:hAnsi="Times New Roman" w:cs="Times New Roman"/>
          <w:i/>
          <w:sz w:val="24"/>
          <w:szCs w:val="24"/>
          <w:lang w:val="ru-RU"/>
        </w:rPr>
        <w:t>В статье в качестве критерия применимости либо неприменимости метода экономического анализа права к тем или иным институтам предложен</w:t>
      </w:r>
      <w:r w:rsidR="000012EC" w:rsidRPr="00276C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76CA3">
        <w:rPr>
          <w:rFonts w:ascii="Times New Roman" w:hAnsi="Times New Roman" w:cs="Times New Roman"/>
          <w:i/>
          <w:sz w:val="24"/>
          <w:szCs w:val="24"/>
          <w:lang w:val="ru-RU"/>
        </w:rPr>
        <w:t>правовой интерес. Показано, что к институтам, основанным на приоритете</w:t>
      </w:r>
      <w:r w:rsidR="000012EC" w:rsidRPr="00276C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76CA3">
        <w:rPr>
          <w:rFonts w:ascii="Times New Roman" w:hAnsi="Times New Roman" w:cs="Times New Roman"/>
          <w:i/>
          <w:sz w:val="24"/>
          <w:szCs w:val="24"/>
          <w:lang w:val="ru-RU"/>
        </w:rPr>
        <w:t>частного интереса, может быть применен экономический анализ права, а к институтам, основанным на первенстве публичного интереса, этот метод применять следует с большой осторожностью. На примере конкретных правовых</w:t>
      </w:r>
      <w:r w:rsidR="00276CA3" w:rsidRPr="00276C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76CA3">
        <w:rPr>
          <w:rFonts w:ascii="Times New Roman" w:hAnsi="Times New Roman" w:cs="Times New Roman"/>
          <w:i/>
          <w:sz w:val="24"/>
          <w:szCs w:val="24"/>
          <w:lang w:val="ru-RU"/>
        </w:rPr>
        <w:t>институтов проиллюстрировано различие в подходах континентально-европейской правовой системы, основанных на принципе справедливости, и подходах</w:t>
      </w:r>
      <w:r w:rsidR="00276CA3" w:rsidRPr="00276CA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76CA3">
        <w:rPr>
          <w:rFonts w:ascii="Times New Roman" w:hAnsi="Times New Roman" w:cs="Times New Roman"/>
          <w:i/>
          <w:sz w:val="24"/>
          <w:szCs w:val="24"/>
          <w:lang w:val="ru-RU"/>
        </w:rPr>
        <w:t>англо-американской семьи, основанных на принципе экономической эффективности. На основе метода экономического анализа права дана оценка возможным</w:t>
      </w:r>
    </w:p>
    <w:p w:rsidR="00412688" w:rsidRPr="00412688" w:rsidRDefault="00412688" w:rsidP="0041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6CA3">
        <w:rPr>
          <w:rFonts w:ascii="Times New Roman" w:hAnsi="Times New Roman" w:cs="Times New Roman"/>
          <w:i/>
          <w:sz w:val="24"/>
          <w:szCs w:val="24"/>
          <w:lang w:val="ru-RU"/>
        </w:rPr>
        <w:t>путям совершенствования института государственной пошлины.</w:t>
      </w:r>
    </w:p>
    <w:p w:rsidR="007D17F2" w:rsidRDefault="007D17F2" w:rsidP="0041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2688" w:rsidRPr="000012EC" w:rsidRDefault="00412688" w:rsidP="0041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2E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412688">
        <w:rPr>
          <w:rFonts w:ascii="Times New Roman" w:hAnsi="Times New Roman" w:cs="Times New Roman"/>
          <w:sz w:val="24"/>
          <w:szCs w:val="24"/>
          <w:lang w:val="ru-RU"/>
        </w:rPr>
        <w:t>экономический анализ права, справедливость, целесообразность</w:t>
      </w:r>
      <w:r w:rsidRPr="000012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12688">
        <w:rPr>
          <w:rFonts w:ascii="Times New Roman" w:hAnsi="Times New Roman" w:cs="Times New Roman"/>
          <w:sz w:val="24"/>
          <w:szCs w:val="24"/>
          <w:lang w:val="ru-RU"/>
        </w:rPr>
        <w:t>государственная</w:t>
      </w:r>
      <w:r w:rsidRPr="000012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2688">
        <w:rPr>
          <w:rFonts w:ascii="Times New Roman" w:hAnsi="Times New Roman" w:cs="Times New Roman"/>
          <w:sz w:val="24"/>
          <w:szCs w:val="24"/>
          <w:lang w:val="ru-RU"/>
        </w:rPr>
        <w:t>пошлина</w:t>
      </w:r>
      <w:r w:rsidRPr="000012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17F2" w:rsidRPr="000012EC" w:rsidRDefault="007D17F2" w:rsidP="0041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2688" w:rsidRPr="000012EC" w:rsidRDefault="00412688" w:rsidP="0041268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2EC">
        <w:rPr>
          <w:rFonts w:ascii="Times New Roman" w:hAnsi="Times New Roman" w:cs="Times New Roman"/>
          <w:i/>
          <w:sz w:val="24"/>
          <w:szCs w:val="24"/>
        </w:rPr>
        <w:t>In the article, as a criterion for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the applicability or inapplicability of the method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of economic analysis of law to certain institutions, legal interest is proposed. It is shown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that an economic analysis of law can be applied to institutions based on the priority of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private interest, and to institutions based on the primacy of public interest, this method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should be used with great care. The example of specific legal institutions illustrates the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difference in the approaches of the continental European legal system, based on the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principle of justice, and the approaches of the Anglo-American family based on the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 xml:space="preserve">principle of economic efficiency. </w:t>
      </w:r>
      <w:proofErr w:type="gramStart"/>
      <w:r w:rsidRPr="000012EC">
        <w:rPr>
          <w:rFonts w:ascii="Times New Roman" w:hAnsi="Times New Roman" w:cs="Times New Roman"/>
          <w:i/>
          <w:sz w:val="24"/>
          <w:szCs w:val="24"/>
        </w:rPr>
        <w:t>On the basis of</w:t>
      </w:r>
      <w:proofErr w:type="gramEnd"/>
      <w:r w:rsidRPr="000012EC">
        <w:rPr>
          <w:rFonts w:ascii="Times New Roman" w:hAnsi="Times New Roman" w:cs="Times New Roman"/>
          <w:i/>
          <w:sz w:val="24"/>
          <w:szCs w:val="24"/>
        </w:rPr>
        <w:t xml:space="preserve"> the method of economic analysis of law,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an assessment is given of possible ways to improve the institution of state duty.</w:t>
      </w:r>
    </w:p>
    <w:p w:rsidR="007D17F2" w:rsidRDefault="007D17F2" w:rsidP="0041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688" w:rsidRDefault="00412688" w:rsidP="0041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EC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412688">
        <w:rPr>
          <w:rFonts w:ascii="Times New Roman" w:hAnsi="Times New Roman" w:cs="Times New Roman"/>
          <w:sz w:val="24"/>
          <w:szCs w:val="24"/>
        </w:rPr>
        <w:t xml:space="preserve"> economic analysis of law, fairness, expediency, state duty.</w:t>
      </w:r>
    </w:p>
    <w:p w:rsidR="00412688" w:rsidRDefault="00412688" w:rsidP="00412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688" w:rsidRPr="007D17F2" w:rsidRDefault="00412688" w:rsidP="0041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F2">
        <w:rPr>
          <w:rFonts w:ascii="Times New Roman" w:hAnsi="Times New Roman" w:cs="Times New Roman"/>
          <w:sz w:val="24"/>
          <w:szCs w:val="24"/>
          <w:lang w:val="ru-RU"/>
        </w:rPr>
        <w:t>Проблемы международного права</w:t>
      </w:r>
    </w:p>
    <w:p w:rsidR="007D17F2" w:rsidRDefault="007D17F2" w:rsidP="00412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2688" w:rsidRDefault="00412688" w:rsidP="00412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26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П.П. Кремнев, 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доктор юридических наук, профессор кафедры международного права юридического факультета МГУ</w:t>
      </w:r>
      <w:r w:rsidRPr="000012E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412688" w:rsidRDefault="00412688" w:rsidP="00412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7557" w:rsidRP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Общепризнанные принципы общего</w:t>
      </w:r>
      <w:r w:rsidR="007D17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международного права в системе</w:t>
      </w:r>
    </w:p>
    <w:p w:rsidR="00827557" w:rsidRPr="007D17F2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7F2">
        <w:rPr>
          <w:rFonts w:ascii="Times New Roman" w:hAnsi="Times New Roman" w:cs="Times New Roman"/>
          <w:b/>
          <w:sz w:val="24"/>
          <w:szCs w:val="24"/>
          <w:lang w:val="ru-RU"/>
        </w:rPr>
        <w:t>российского права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557" w:rsidRPr="000012EC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В настоящей публикации дан концептуально-теоретический анализ положений Конституции РФ об общепризнанных принципах и нормах международного права (п. 4 ст. 15), рассматривается содержание термина-понятия</w:t>
      </w:r>
      <w:r w:rsidR="000012EC"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«императивная норма международного права» (</w:t>
      </w:r>
      <w:proofErr w:type="spellStart"/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jus</w:t>
      </w:r>
      <w:proofErr w:type="spellEnd"/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cogens</w:t>
      </w:r>
      <w:proofErr w:type="spellEnd"/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) и ее взаимосвязь с</w:t>
      </w:r>
      <w:r w:rsidR="000012EC"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обязательствами </w:t>
      </w:r>
      <w:proofErr w:type="spellStart"/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erga</w:t>
      </w:r>
      <w:proofErr w:type="spellEnd"/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omnes</w:t>
      </w:r>
      <w:proofErr w:type="spellEnd"/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, а также основа (основные источники) таких норм</w:t>
      </w:r>
      <w:r w:rsidR="000012EC"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и принципов. В статье приводятся перечень и краткое обоснование примерно</w:t>
      </w:r>
      <w:r w:rsidR="000012EC"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двадцати общепризнанных принципов и норм современного международного права и их иерархическое положение в системе российского права.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557" w:rsidRP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2EC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</w:t>
      </w:r>
      <w:r w:rsidRPr="00827557">
        <w:rPr>
          <w:rFonts w:ascii="Times New Roman" w:hAnsi="Times New Roman" w:cs="Times New Roman"/>
          <w:sz w:val="24"/>
          <w:szCs w:val="24"/>
          <w:lang w:val="ru-RU"/>
        </w:rPr>
        <w:t>: общепризнанные принципы международного права,</w:t>
      </w:r>
      <w:r w:rsidR="000012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7557">
        <w:rPr>
          <w:rFonts w:ascii="Times New Roman" w:hAnsi="Times New Roman" w:cs="Times New Roman"/>
          <w:sz w:val="24"/>
          <w:szCs w:val="24"/>
          <w:lang w:val="ru-RU"/>
        </w:rPr>
        <w:t xml:space="preserve">общее международное право, нормы </w:t>
      </w:r>
      <w:proofErr w:type="spellStart"/>
      <w:r w:rsidRPr="00827557">
        <w:rPr>
          <w:rFonts w:ascii="Times New Roman" w:hAnsi="Times New Roman" w:cs="Times New Roman"/>
          <w:sz w:val="24"/>
          <w:szCs w:val="24"/>
          <w:lang w:val="ru-RU"/>
        </w:rPr>
        <w:t>jus</w:t>
      </w:r>
      <w:proofErr w:type="spellEnd"/>
      <w:r w:rsidRPr="008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7557">
        <w:rPr>
          <w:rFonts w:ascii="Times New Roman" w:hAnsi="Times New Roman" w:cs="Times New Roman"/>
          <w:sz w:val="24"/>
          <w:szCs w:val="24"/>
          <w:lang w:val="ru-RU"/>
        </w:rPr>
        <w:t>cogens</w:t>
      </w:r>
      <w:proofErr w:type="spellEnd"/>
      <w:r w:rsidRPr="00827557">
        <w:rPr>
          <w:rFonts w:ascii="Times New Roman" w:hAnsi="Times New Roman" w:cs="Times New Roman"/>
          <w:sz w:val="24"/>
          <w:szCs w:val="24"/>
          <w:lang w:val="ru-RU"/>
        </w:rPr>
        <w:t xml:space="preserve">, обязательства </w:t>
      </w:r>
      <w:proofErr w:type="spellStart"/>
      <w:r w:rsidRPr="00827557">
        <w:rPr>
          <w:rFonts w:ascii="Times New Roman" w:hAnsi="Times New Roman" w:cs="Times New Roman"/>
          <w:sz w:val="24"/>
          <w:szCs w:val="24"/>
          <w:lang w:val="ru-RU"/>
        </w:rPr>
        <w:t>erga</w:t>
      </w:r>
      <w:proofErr w:type="spellEnd"/>
      <w:r w:rsidRPr="008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7557">
        <w:rPr>
          <w:rFonts w:ascii="Times New Roman" w:hAnsi="Times New Roman" w:cs="Times New Roman"/>
          <w:sz w:val="24"/>
          <w:szCs w:val="24"/>
          <w:lang w:val="ru-RU"/>
        </w:rPr>
        <w:t>omnes</w:t>
      </w:r>
      <w:proofErr w:type="spellEnd"/>
      <w:r w:rsidRPr="008275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17F2" w:rsidRPr="000012EC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557" w:rsidRPr="000012EC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2EC">
        <w:rPr>
          <w:rFonts w:ascii="Times New Roman" w:hAnsi="Times New Roman" w:cs="Times New Roman"/>
          <w:i/>
          <w:sz w:val="24"/>
          <w:szCs w:val="24"/>
        </w:rPr>
        <w:t>This publication provides a conceptual and theoretical analysis of the provisions of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the Constitution of the Russian Federation on generally recognized principles and norms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of international law (para 4 of art. 15), discusses the content of the term-the concept of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“peremptory norm of international law” (jus cogens) and its relationship with obligations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12EC">
        <w:rPr>
          <w:rFonts w:ascii="Times New Roman" w:hAnsi="Times New Roman" w:cs="Times New Roman"/>
          <w:i/>
          <w:sz w:val="24"/>
          <w:szCs w:val="24"/>
        </w:rPr>
        <w:t>erga</w:t>
      </w:r>
      <w:proofErr w:type="spellEnd"/>
      <w:r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12EC">
        <w:rPr>
          <w:rFonts w:ascii="Times New Roman" w:hAnsi="Times New Roman" w:cs="Times New Roman"/>
          <w:i/>
          <w:sz w:val="24"/>
          <w:szCs w:val="24"/>
        </w:rPr>
        <w:t>omnes</w:t>
      </w:r>
      <w:proofErr w:type="spellEnd"/>
      <w:r w:rsidRPr="000012EC">
        <w:rPr>
          <w:rFonts w:ascii="Times New Roman" w:hAnsi="Times New Roman" w:cs="Times New Roman"/>
          <w:i/>
          <w:sz w:val="24"/>
          <w:szCs w:val="24"/>
        </w:rPr>
        <w:t>, as well as the basis (main sources) of such norms and principles. The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article provides a list and a brief justification of about 20 generally recognized principles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and norms of modern international law and their hierarchical position in the system of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Russian law.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EC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827557">
        <w:rPr>
          <w:rFonts w:ascii="Times New Roman" w:hAnsi="Times New Roman" w:cs="Times New Roman"/>
          <w:sz w:val="24"/>
          <w:szCs w:val="24"/>
        </w:rPr>
        <w:t xml:space="preserve"> universally recognized principles of international law, general international</w:t>
      </w:r>
      <w:r w:rsidR="000012EC" w:rsidRPr="000012EC">
        <w:rPr>
          <w:rFonts w:ascii="Times New Roman" w:hAnsi="Times New Roman" w:cs="Times New Roman"/>
          <w:sz w:val="24"/>
          <w:szCs w:val="24"/>
        </w:rPr>
        <w:t xml:space="preserve"> </w:t>
      </w:r>
      <w:r w:rsidRPr="00827557">
        <w:rPr>
          <w:rFonts w:ascii="Times New Roman" w:hAnsi="Times New Roman" w:cs="Times New Roman"/>
          <w:sz w:val="24"/>
          <w:szCs w:val="24"/>
        </w:rPr>
        <w:t xml:space="preserve">law, norms of jus cogens, obligations </w:t>
      </w:r>
      <w:proofErr w:type="spellStart"/>
      <w:r w:rsidRPr="00827557">
        <w:rPr>
          <w:rFonts w:ascii="Times New Roman" w:hAnsi="Times New Roman" w:cs="Times New Roman"/>
          <w:sz w:val="24"/>
          <w:szCs w:val="24"/>
        </w:rPr>
        <w:t>erga</w:t>
      </w:r>
      <w:proofErr w:type="spellEnd"/>
      <w:r w:rsidRPr="008275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557">
        <w:rPr>
          <w:rFonts w:ascii="Times New Roman" w:hAnsi="Times New Roman" w:cs="Times New Roman"/>
          <w:sz w:val="24"/>
          <w:szCs w:val="24"/>
        </w:rPr>
        <w:t>omnes</w:t>
      </w:r>
      <w:proofErr w:type="spellEnd"/>
      <w:r w:rsidRPr="00827557">
        <w:rPr>
          <w:rFonts w:ascii="Times New Roman" w:hAnsi="Times New Roman" w:cs="Times New Roman"/>
          <w:sz w:val="24"/>
          <w:szCs w:val="24"/>
        </w:rPr>
        <w:t>.</w:t>
      </w:r>
    </w:p>
    <w:p w:rsid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557" w:rsidRPr="007D17F2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F2">
        <w:rPr>
          <w:rFonts w:ascii="Times New Roman" w:hAnsi="Times New Roman" w:cs="Times New Roman"/>
          <w:sz w:val="24"/>
          <w:szCs w:val="24"/>
          <w:lang w:val="ru-RU"/>
        </w:rPr>
        <w:t>Проблемы частного права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7557" w:rsidRP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Н.В. Козлова,</w:t>
      </w:r>
      <w:r w:rsidRPr="007D17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доктор юридических наук, профессор кафедры гражданского права юридического факультета МГУ</w:t>
      </w:r>
      <w:r w:rsidRPr="007D17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7557" w:rsidRP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С.Ю. Филиппова,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кандидат юридических наук, доцент кафедры коммерческого права юридического факультета МГУ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7557" w:rsidRPr="007D17F2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Незаслуженно забытый? (К</w:t>
      </w:r>
      <w:r w:rsidRPr="00827557">
        <w:rPr>
          <w:rFonts w:ascii="Times New Roman" w:hAnsi="Times New Roman" w:cs="Times New Roman"/>
          <w:b/>
          <w:sz w:val="24"/>
          <w:szCs w:val="24"/>
        </w:rPr>
        <w:t> </w:t>
      </w: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вопросу</w:t>
      </w:r>
      <w:r w:rsidR="007D17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о правовом статусе</w:t>
      </w:r>
      <w:r w:rsidR="007D17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D17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производственного кооператива) 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557" w:rsidRPr="000012EC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Авторы статьи отвечают на вопрос, почему организационно-правовая форма производственного кооператива, получившая распространение в конце </w:t>
      </w:r>
      <w:r w:rsidRPr="000012EC">
        <w:rPr>
          <w:rFonts w:ascii="Times New Roman" w:hAnsi="Times New Roman" w:cs="Times New Roman"/>
          <w:i/>
          <w:sz w:val="24"/>
          <w:szCs w:val="24"/>
        </w:rPr>
        <w:t>XX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—начале </w:t>
      </w:r>
      <w:r w:rsidRPr="000012EC">
        <w:rPr>
          <w:rFonts w:ascii="Times New Roman" w:hAnsi="Times New Roman" w:cs="Times New Roman"/>
          <w:i/>
          <w:sz w:val="24"/>
          <w:szCs w:val="24"/>
        </w:rPr>
        <w:t>XXI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столетия, перестала быть востребованной на практике. По мнению</w:t>
      </w:r>
      <w:r w:rsidR="000012EC"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авторов, причиной является сама модель кооперативной организации, в рамках</w:t>
      </w:r>
      <w:r w:rsidR="000012EC"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которой правовое положение члена кооператива ухудшено по сравнению со статусом участника хозяйственного 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товарищества или общества без предоставления каких-либо финансовых, налоговых и иных преференций.</w:t>
      </w:r>
    </w:p>
    <w:p w:rsidR="007D17F2" w:rsidRPr="000012EC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27557" w:rsidRP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2E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827557">
        <w:rPr>
          <w:rFonts w:ascii="Times New Roman" w:hAnsi="Times New Roman" w:cs="Times New Roman"/>
          <w:sz w:val="24"/>
          <w:szCs w:val="24"/>
          <w:lang w:val="ru-RU"/>
        </w:rPr>
        <w:t>артель, артельное товарищество, производственный кооператив, член кооператива, исключение члена из производственного кооператива, пай, передача пая, выплаты при выходе (исключении) из кооператива.</w:t>
      </w:r>
    </w:p>
    <w:p w:rsidR="007D17F2" w:rsidRPr="000012EC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557" w:rsidRPr="000012EC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2EC">
        <w:rPr>
          <w:rFonts w:ascii="Times New Roman" w:hAnsi="Times New Roman" w:cs="Times New Roman"/>
          <w:i/>
          <w:sz w:val="24"/>
          <w:szCs w:val="24"/>
        </w:rPr>
        <w:t>The article considers the legal form of production cooperative widely used at the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end of the last century and now are no longer in force. According to authors the legal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status of cooperative’s member is much worse than the legal status of member of economic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society and the reason of it is the form of cooperative organization.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EC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827557">
        <w:rPr>
          <w:rFonts w:ascii="Times New Roman" w:hAnsi="Times New Roman" w:cs="Times New Roman"/>
          <w:sz w:val="24"/>
          <w:szCs w:val="24"/>
        </w:rPr>
        <w:t>artel, artel association, production cooperative, member of cooperative,</w:t>
      </w:r>
      <w:r w:rsidR="000012EC" w:rsidRPr="000012EC">
        <w:rPr>
          <w:rFonts w:ascii="Times New Roman" w:hAnsi="Times New Roman" w:cs="Times New Roman"/>
          <w:sz w:val="24"/>
          <w:szCs w:val="24"/>
        </w:rPr>
        <w:t xml:space="preserve"> </w:t>
      </w:r>
      <w:r w:rsidRPr="00827557">
        <w:rPr>
          <w:rFonts w:ascii="Times New Roman" w:hAnsi="Times New Roman" w:cs="Times New Roman"/>
          <w:sz w:val="24"/>
          <w:szCs w:val="24"/>
        </w:rPr>
        <w:t>exclusion of members of production cooperative, coop share, assignment of</w:t>
      </w:r>
      <w:r w:rsidR="000012EC" w:rsidRPr="000012EC">
        <w:rPr>
          <w:rFonts w:ascii="Times New Roman" w:hAnsi="Times New Roman" w:cs="Times New Roman"/>
          <w:sz w:val="24"/>
          <w:szCs w:val="24"/>
        </w:rPr>
        <w:t xml:space="preserve"> </w:t>
      </w:r>
      <w:r w:rsidRPr="00827557">
        <w:rPr>
          <w:rFonts w:ascii="Times New Roman" w:hAnsi="Times New Roman" w:cs="Times New Roman"/>
          <w:sz w:val="24"/>
          <w:szCs w:val="24"/>
        </w:rPr>
        <w:t>interest, separation payments.</w:t>
      </w:r>
    </w:p>
    <w:p w:rsid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557" w:rsidRPr="007D17F2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F2">
        <w:rPr>
          <w:rFonts w:ascii="Times New Roman" w:hAnsi="Times New Roman" w:cs="Times New Roman"/>
          <w:sz w:val="24"/>
          <w:szCs w:val="24"/>
          <w:lang w:val="ru-RU"/>
        </w:rPr>
        <w:t>Проблемы экологического</w:t>
      </w:r>
      <w:r w:rsidR="007D17F2" w:rsidRPr="007D17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17F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D17F2">
        <w:rPr>
          <w:rFonts w:ascii="Times New Roman" w:hAnsi="Times New Roman" w:cs="Times New Roman"/>
          <w:sz w:val="24"/>
          <w:szCs w:val="24"/>
        </w:rPr>
        <w:t> </w:t>
      </w:r>
      <w:r w:rsidRPr="007D17F2">
        <w:rPr>
          <w:rFonts w:ascii="Times New Roman" w:hAnsi="Times New Roman" w:cs="Times New Roman"/>
          <w:sz w:val="24"/>
          <w:szCs w:val="24"/>
          <w:lang w:val="ru-RU"/>
        </w:rPr>
        <w:t>земельного права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7557" w:rsidRP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Е.В. Новикова, 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доктор юридических наук, профессор кафедры экологического и земельного права юридического факультета МГУ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Экологическая безопасность:</w:t>
      </w:r>
      <w:r w:rsidR="000012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современные правовые подходы</w:t>
      </w:r>
      <w:r w:rsidR="000012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к управлению рисками</w:t>
      </w:r>
    </w:p>
    <w:p w:rsid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7557" w:rsidRPr="000012EC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Несмотря на наличие достаточного комплекса экологических требований</w:t>
      </w:r>
      <w:r w:rsidR="000012EC"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в законодательстве РФ в области промышленной безопасности, уровень аварийности в целом остается очень высоким. В статье анализируются причины</w:t>
      </w:r>
      <w:r w:rsidR="000012EC"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такой ситуации и высказываются рекомендации. В частности, это неполнота информации, несовершенство технических норм, не-</w:t>
      </w:r>
      <w:proofErr w:type="spellStart"/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экологизированность</w:t>
      </w:r>
      <w:proofErr w:type="spellEnd"/>
      <w:r w:rsidR="000012EC"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законодательства о промышленной безопасности, смешение правовых режимов</w:t>
      </w:r>
      <w:r w:rsidR="000012EC"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экологической безопасности и нормальной хозяйственной деятельности и как</w:t>
      </w:r>
      <w:r w:rsidR="000012EC"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наиболее существенная причина — необходимость гармонизации отечественного законодательства и правоприменения с учетом наилучшей зарубежной практики управления рисками.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2E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827557">
        <w:rPr>
          <w:rFonts w:ascii="Times New Roman" w:hAnsi="Times New Roman" w:cs="Times New Roman"/>
          <w:sz w:val="24"/>
          <w:szCs w:val="24"/>
          <w:lang w:val="ru-RU"/>
        </w:rPr>
        <w:t>экологическая безопасность, техническая безопасность, аварийность, управление экологическими рисками, моделирование,</w:t>
      </w:r>
      <w:r w:rsidR="000012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7557">
        <w:rPr>
          <w:rFonts w:ascii="Times New Roman" w:hAnsi="Times New Roman" w:cs="Times New Roman"/>
          <w:sz w:val="24"/>
          <w:szCs w:val="24"/>
          <w:lang w:val="ru-RU"/>
        </w:rPr>
        <w:t xml:space="preserve">лучшая практика, режим обычной хозяйственной деятельности, </w:t>
      </w:r>
      <w:proofErr w:type="spellStart"/>
      <w:r w:rsidRPr="00827557">
        <w:rPr>
          <w:rFonts w:ascii="Times New Roman" w:hAnsi="Times New Roman" w:cs="Times New Roman"/>
          <w:sz w:val="24"/>
          <w:szCs w:val="24"/>
          <w:lang w:val="ru-RU"/>
        </w:rPr>
        <w:t>нефтеразливы</w:t>
      </w:r>
      <w:proofErr w:type="spellEnd"/>
      <w:r w:rsidRPr="008275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17F2" w:rsidRPr="000012EC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557" w:rsidRPr="000012EC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2EC">
        <w:rPr>
          <w:rFonts w:ascii="Times New Roman" w:hAnsi="Times New Roman" w:cs="Times New Roman"/>
          <w:i/>
          <w:sz w:val="24"/>
          <w:szCs w:val="24"/>
        </w:rPr>
        <w:t xml:space="preserve">Despite of existence of a </w:t>
      </w:r>
      <w:proofErr w:type="gramStart"/>
      <w:r w:rsidRPr="000012EC">
        <w:rPr>
          <w:rFonts w:ascii="Times New Roman" w:hAnsi="Times New Roman" w:cs="Times New Roman"/>
          <w:i/>
          <w:sz w:val="24"/>
          <w:szCs w:val="24"/>
        </w:rPr>
        <w:t>sufficient</w:t>
      </w:r>
      <w:proofErr w:type="gramEnd"/>
      <w:r w:rsidRPr="000012EC">
        <w:rPr>
          <w:rFonts w:ascii="Times New Roman" w:hAnsi="Times New Roman" w:cs="Times New Roman"/>
          <w:i/>
          <w:sz w:val="24"/>
          <w:szCs w:val="24"/>
        </w:rPr>
        <w:t xml:space="preserve"> set of environmental requirements in the legislation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of the Russian Federation in the area of industrial safety, the accident level in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general remains very high. The article analyzes the reasons for this situation and makes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 xml:space="preserve">recommendations. </w:t>
      </w:r>
      <w:proofErr w:type="gramStart"/>
      <w:r w:rsidRPr="000012EC">
        <w:rPr>
          <w:rFonts w:ascii="Times New Roman" w:hAnsi="Times New Roman" w:cs="Times New Roman"/>
          <w:i/>
          <w:sz w:val="24"/>
          <w:szCs w:val="24"/>
        </w:rPr>
        <w:t>In particular, these</w:t>
      </w:r>
      <w:proofErr w:type="gramEnd"/>
      <w:r w:rsidRPr="000012EC">
        <w:rPr>
          <w:rFonts w:ascii="Times New Roman" w:hAnsi="Times New Roman" w:cs="Times New Roman"/>
          <w:i/>
          <w:sz w:val="24"/>
          <w:szCs w:val="24"/>
        </w:rPr>
        <w:t xml:space="preserve"> are incompleteness of information about environmental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incidents, emergency situations, imperfection of technical norms, “non-</w:t>
      </w:r>
      <w:proofErr w:type="spellStart"/>
      <w:r w:rsidRPr="000012EC">
        <w:rPr>
          <w:rFonts w:ascii="Times New Roman" w:hAnsi="Times New Roman" w:cs="Times New Roman"/>
          <w:i/>
          <w:sz w:val="24"/>
          <w:szCs w:val="24"/>
        </w:rPr>
        <w:t>ecologization</w:t>
      </w:r>
      <w:proofErr w:type="spellEnd"/>
      <w:r w:rsidRPr="000012EC">
        <w:rPr>
          <w:rFonts w:ascii="Times New Roman" w:hAnsi="Times New Roman" w:cs="Times New Roman"/>
          <w:i/>
          <w:sz w:val="24"/>
          <w:szCs w:val="24"/>
        </w:rPr>
        <w:t>”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of legislation of industrial safety, confusion of legal regimes of environmental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safety and of normal routine operation, and, as the most significant reason — the need to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harmonize domestic legislation and law enforcement with the best foreign risk management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practices.</w:t>
      </w:r>
    </w:p>
    <w:p w:rsidR="007D17F2" w:rsidRPr="000012EC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E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Keywords: </w:t>
      </w:r>
      <w:r w:rsidRPr="00827557">
        <w:rPr>
          <w:rFonts w:ascii="Times New Roman" w:hAnsi="Times New Roman" w:cs="Times New Roman"/>
          <w:sz w:val="24"/>
          <w:szCs w:val="24"/>
        </w:rPr>
        <w:t>environmental safety, technical safety, accidents, environmental risk</w:t>
      </w:r>
      <w:r w:rsidR="000012EC" w:rsidRPr="000012EC">
        <w:rPr>
          <w:rFonts w:ascii="Times New Roman" w:hAnsi="Times New Roman" w:cs="Times New Roman"/>
          <w:sz w:val="24"/>
          <w:szCs w:val="24"/>
        </w:rPr>
        <w:t xml:space="preserve"> </w:t>
      </w:r>
      <w:r w:rsidRPr="00827557">
        <w:rPr>
          <w:rFonts w:ascii="Times New Roman" w:hAnsi="Times New Roman" w:cs="Times New Roman"/>
          <w:sz w:val="24"/>
          <w:szCs w:val="24"/>
        </w:rPr>
        <w:t>management, modeling, best practice, emergency, normal routine operation, oil spills.</w:t>
      </w:r>
    </w:p>
    <w:p w:rsidR="00827557" w:rsidRPr="000012EC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557" w:rsidRP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012EC">
        <w:rPr>
          <w:rFonts w:ascii="Times New Roman" w:hAnsi="Times New Roman" w:cs="Times New Roman"/>
          <w:sz w:val="24"/>
          <w:szCs w:val="24"/>
          <w:lang w:val="ru-RU"/>
        </w:rPr>
        <w:t>Проблемы конституционного и</w:t>
      </w:r>
      <w:r w:rsidR="007D17F2" w:rsidRPr="000012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2EC">
        <w:rPr>
          <w:rFonts w:ascii="Times New Roman" w:hAnsi="Times New Roman" w:cs="Times New Roman"/>
          <w:sz w:val="24"/>
          <w:szCs w:val="24"/>
          <w:lang w:val="ru-RU"/>
        </w:rPr>
        <w:t>муниципального права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7557" w:rsidRP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Л.А. Шарнина,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кандидат юридических наук, советник Аппарата Совета Федерации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7557" w:rsidRP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Усмотрение в конституционном праве:</w:t>
      </w:r>
      <w:r w:rsidR="000012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границы между допустимым средством</w:t>
      </w:r>
    </w:p>
    <w:p w:rsidR="00827557" w:rsidRPr="000012EC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упорядочения общественных отношений</w:t>
      </w:r>
      <w:r w:rsidR="000012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012EC">
        <w:rPr>
          <w:rFonts w:ascii="Times New Roman" w:hAnsi="Times New Roman" w:cs="Times New Roman"/>
          <w:b/>
          <w:sz w:val="24"/>
          <w:szCs w:val="24"/>
          <w:lang w:val="ru-RU"/>
        </w:rPr>
        <w:t>и правовым дефектом</w:t>
      </w:r>
    </w:p>
    <w:p w:rsidR="00827557" w:rsidRPr="000012EC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7557" w:rsidRPr="000012EC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В статье рассмотрена объективная природа феномена правовой неопределенности и особенности ее восполнения путем наделения дискрецией органов</w:t>
      </w:r>
      <w:r w:rsidR="000012EC" w:rsidRPr="000012E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власти и должностных лиц, а также исследованы дефекты нормативного закрепления усмотрения, являющиеся следствием неразвитости или ошибочности</w:t>
      </w:r>
      <w:r w:rsidR="000012EC" w:rsidRPr="000012E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конституционной теории либо намеренного нарушения установленных запретов</w:t>
      </w:r>
      <w:r w:rsidR="000012EC" w:rsidRPr="000012E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и ограничений для достижения политических, личных или иных целей. Определены нормативные и объективные пределы усмотрения и виды дефектов реализации усмотрения, связанные с их нарушением.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557" w:rsidRPr="000012EC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2EC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827557">
        <w:rPr>
          <w:rFonts w:ascii="Times New Roman" w:hAnsi="Times New Roman" w:cs="Times New Roman"/>
          <w:sz w:val="24"/>
          <w:szCs w:val="24"/>
          <w:lang w:val="ru-RU"/>
        </w:rPr>
        <w:t xml:space="preserve"> правовая неопределенность, пробел в праве, усмотрение, дискреционные полномочия, пределы усмотрения, злоупотребления</w:t>
      </w:r>
      <w:r w:rsidR="000012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012EC">
        <w:rPr>
          <w:rFonts w:ascii="Times New Roman" w:hAnsi="Times New Roman" w:cs="Times New Roman"/>
          <w:sz w:val="24"/>
          <w:szCs w:val="24"/>
          <w:lang w:val="ru-RU"/>
        </w:rPr>
        <w:t>дискреционными полномочиями, правовой произвол.</w:t>
      </w:r>
    </w:p>
    <w:p w:rsidR="00827557" w:rsidRPr="000012EC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7557" w:rsidRPr="000012EC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2EC">
        <w:rPr>
          <w:rFonts w:ascii="Times New Roman" w:hAnsi="Times New Roman" w:cs="Times New Roman"/>
          <w:i/>
          <w:sz w:val="24"/>
          <w:szCs w:val="24"/>
        </w:rPr>
        <w:t>The author of the article considers the objective nature of the phenomenon of the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legal uncertainty and its replenishment by giving discretionary powers of the authorities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and investigates the defects in the regulatory consolidation of discretion, which is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a consequence of the underdeveloped or erroneous constitutional theory or intentional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violations of the prohibitions and restrictions to achieve political, personal, or other purposes.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Explores legal and objective limits of the discretion and the types of defects the</w:t>
      </w:r>
      <w:r w:rsidR="000012EC" w:rsidRPr="000012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</w:rPr>
        <w:t>implementation of the discretion associated with their violation.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557" w:rsidRPr="000012EC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EC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7D17F2">
        <w:rPr>
          <w:rFonts w:ascii="Times New Roman" w:hAnsi="Times New Roman" w:cs="Times New Roman"/>
          <w:sz w:val="24"/>
          <w:szCs w:val="24"/>
        </w:rPr>
        <w:t>legal uncertainty, gap in law, discretion, discretionary</w:t>
      </w:r>
      <w:r w:rsidRPr="007D17F2">
        <w:rPr>
          <w:rFonts w:ascii="Times New Roman" w:hAnsi="Times New Roman" w:cs="Times New Roman"/>
          <w:sz w:val="24"/>
          <w:szCs w:val="24"/>
        </w:rPr>
        <w:t xml:space="preserve"> </w:t>
      </w:r>
      <w:r w:rsidRPr="007D17F2">
        <w:rPr>
          <w:rFonts w:ascii="Times New Roman" w:hAnsi="Times New Roman" w:cs="Times New Roman"/>
          <w:sz w:val="24"/>
          <w:szCs w:val="24"/>
        </w:rPr>
        <w:t>powers, limits</w:t>
      </w:r>
      <w:r w:rsidR="000012EC" w:rsidRPr="000012EC">
        <w:rPr>
          <w:rFonts w:ascii="Times New Roman" w:hAnsi="Times New Roman" w:cs="Times New Roman"/>
          <w:sz w:val="24"/>
          <w:szCs w:val="24"/>
        </w:rPr>
        <w:t xml:space="preserve"> </w:t>
      </w:r>
      <w:r w:rsidRPr="007D17F2">
        <w:rPr>
          <w:rFonts w:ascii="Times New Roman" w:hAnsi="Times New Roman" w:cs="Times New Roman"/>
          <w:sz w:val="24"/>
          <w:szCs w:val="24"/>
        </w:rPr>
        <w:t>of the discretion, misuse of discretionary powers, legal lawlessness.</w:t>
      </w:r>
    </w:p>
    <w:p w:rsid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557" w:rsidRPr="007D17F2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F2">
        <w:rPr>
          <w:rFonts w:ascii="Times New Roman" w:hAnsi="Times New Roman" w:cs="Times New Roman"/>
          <w:sz w:val="24"/>
          <w:szCs w:val="24"/>
          <w:lang w:val="ru-RU"/>
        </w:rPr>
        <w:t>Вопросы уголовного права</w:t>
      </w:r>
      <w:r w:rsidR="007D17F2" w:rsidRPr="007D17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17F2">
        <w:rPr>
          <w:rFonts w:ascii="Times New Roman" w:hAnsi="Times New Roman" w:cs="Times New Roman"/>
          <w:sz w:val="24"/>
          <w:szCs w:val="24"/>
          <w:lang w:val="ru-RU"/>
        </w:rPr>
        <w:t>и процесса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012EC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Е.Г. Быкова,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кандидат юридических наук, доцент кафедры уголовного права второго факультета повышения квалификации (с дислокацией в г. Екатеринбург) Института повышения квалификации ФГКОУ</w:t>
      </w:r>
      <w:r w:rsidR="000012EC"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ВО «Московская академия Следственного комитета Российской Федераци</w:t>
      </w:r>
      <w:r w:rsidR="000012EC" w:rsidRPr="000012EC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</w:p>
    <w:p w:rsidR="00827557" w:rsidRP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С.А. Яшков, 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>кандидат юридических наук, доцент, заведующий кафедрой уголовного права второго факультета повышения квалификации</w:t>
      </w:r>
      <w:r w:rsidR="000012EC"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0012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(с дислокацией в г. Екатеринбург) Института повышения квалификации ФГКОУ ВО «Московская академия Следственного комитета Российской Федерации 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О возможности правовой оценки</w:t>
      </w:r>
      <w:r w:rsidR="007102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некачественного оказания медицинских</w:t>
      </w:r>
      <w:r w:rsidR="007102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услуг, повлекшего смерть пациента,</w:t>
      </w:r>
      <w:r w:rsidR="007102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по ст. 238 УК РФ</w:t>
      </w:r>
    </w:p>
    <w:p w:rsid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7557" w:rsidRPr="007102D2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102D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Статья посвящена особенностям правовой оценки наступления смерти пациента в результате некачественно оказанной медицинской услуги по</w:t>
      </w:r>
      <w:r w:rsidR="007102D2" w:rsidRPr="007102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  <w:lang w:val="ru-RU"/>
        </w:rPr>
        <w:t>ст. 238 УК РФ и разграничению указанного состава преступления с ч. 2 ст. 109</w:t>
      </w:r>
      <w:r w:rsidR="007102D2" w:rsidRPr="007102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  <w:lang w:val="ru-RU"/>
        </w:rPr>
        <w:t>УК РФ.</w:t>
      </w:r>
    </w:p>
    <w:p w:rsidR="007D17F2" w:rsidRPr="007102D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27557" w:rsidRPr="007102D2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02D2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827557">
        <w:rPr>
          <w:rFonts w:ascii="Times New Roman" w:hAnsi="Times New Roman" w:cs="Times New Roman"/>
          <w:sz w:val="24"/>
          <w:szCs w:val="24"/>
          <w:lang w:val="ru-RU"/>
        </w:rPr>
        <w:t xml:space="preserve"> услуга, медицинская услуга, медицинская помощь, требования безопасности, потребитель, пациент, умысел, неосторожность, преступление</w:t>
      </w:r>
      <w:r w:rsidRPr="007102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17F2" w:rsidRPr="007102D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27557" w:rsidRP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D2">
        <w:rPr>
          <w:rFonts w:ascii="Times New Roman" w:hAnsi="Times New Roman" w:cs="Times New Roman"/>
          <w:i/>
          <w:sz w:val="24"/>
          <w:szCs w:val="24"/>
        </w:rPr>
        <w:t>The article is devoted to the peculiarities of the legal assessment of the death of a</w:t>
      </w:r>
      <w:r w:rsidR="007102D2" w:rsidRPr="00710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</w:rPr>
        <w:t>patient as a result of poorly provided medical services under art. 238 of the Criminal Code</w:t>
      </w:r>
      <w:r w:rsidR="007102D2" w:rsidRPr="00710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</w:rPr>
        <w:t>of the Russian Federation and the delineation of this crime from Part 2 of Art. 109 of the</w:t>
      </w:r>
      <w:r w:rsidR="007102D2" w:rsidRPr="00710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</w:rPr>
        <w:t>Criminal Code.</w:t>
      </w:r>
    </w:p>
    <w:p w:rsidR="007D17F2" w:rsidRPr="007102D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7557" w:rsidRPr="007102D2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D2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827557">
        <w:rPr>
          <w:rFonts w:ascii="Times New Roman" w:hAnsi="Times New Roman" w:cs="Times New Roman"/>
          <w:sz w:val="24"/>
          <w:szCs w:val="24"/>
        </w:rPr>
        <w:t xml:space="preserve"> service, medical service, medical aid, safety requirements, consumer,</w:t>
      </w:r>
      <w:r w:rsidR="007102D2" w:rsidRPr="007102D2">
        <w:rPr>
          <w:rFonts w:ascii="Times New Roman" w:hAnsi="Times New Roman" w:cs="Times New Roman"/>
          <w:sz w:val="24"/>
          <w:szCs w:val="24"/>
        </w:rPr>
        <w:t xml:space="preserve"> </w:t>
      </w:r>
      <w:r w:rsidRPr="007102D2">
        <w:rPr>
          <w:rFonts w:ascii="Times New Roman" w:hAnsi="Times New Roman" w:cs="Times New Roman"/>
          <w:sz w:val="24"/>
          <w:szCs w:val="24"/>
        </w:rPr>
        <w:t>patient, intent, negligence, crime.</w:t>
      </w:r>
    </w:p>
    <w:p w:rsidR="00827557" w:rsidRPr="007102D2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557" w:rsidRPr="007D17F2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F2">
        <w:rPr>
          <w:rFonts w:ascii="Times New Roman" w:hAnsi="Times New Roman" w:cs="Times New Roman"/>
          <w:sz w:val="24"/>
          <w:szCs w:val="24"/>
          <w:lang w:val="ru-RU"/>
        </w:rPr>
        <w:t>Информатика и право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7557" w:rsidRP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С.В. </w:t>
      </w:r>
      <w:proofErr w:type="spellStart"/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Гландин</w:t>
      </w:r>
      <w:proofErr w:type="spellEnd"/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7102D2">
        <w:rPr>
          <w:rFonts w:ascii="Times New Roman" w:hAnsi="Times New Roman" w:cs="Times New Roman"/>
          <w:i/>
          <w:sz w:val="24"/>
          <w:szCs w:val="24"/>
          <w:lang w:val="ru-RU"/>
        </w:rPr>
        <w:t>кандидат юридических наук, ассистент кафедры международного права юридического факультета МГУ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7557" w:rsidRP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="007D17F2" w:rsidRPr="007D17F2">
        <w:rPr>
          <w:rFonts w:ascii="Times New Roman" w:hAnsi="Times New Roman" w:cs="Times New Roman"/>
          <w:b/>
          <w:sz w:val="24"/>
          <w:szCs w:val="24"/>
          <w:lang w:val="ru-RU"/>
        </w:rPr>
        <w:t>оль Интернета в отслеживании нарушителей режима</w:t>
      </w:r>
      <w:r w:rsidR="007D17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D17F2" w:rsidRPr="007D17F2">
        <w:rPr>
          <w:rFonts w:ascii="Times New Roman" w:hAnsi="Times New Roman" w:cs="Times New Roman"/>
          <w:b/>
          <w:sz w:val="24"/>
          <w:szCs w:val="24"/>
          <w:lang w:val="ru-RU"/>
        </w:rPr>
        <w:t>санкций США в отношении России</w:t>
      </w:r>
    </w:p>
    <w:p w:rsid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7557" w:rsidRPr="007102D2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102D2">
        <w:rPr>
          <w:rFonts w:ascii="Times New Roman" w:hAnsi="Times New Roman" w:cs="Times New Roman"/>
          <w:i/>
          <w:sz w:val="24"/>
          <w:szCs w:val="24"/>
          <w:lang w:val="ru-RU"/>
        </w:rPr>
        <w:t>В статье исследуется вопрос о значении информационно-телекоммуникационной сети Интернет для составления санкционных списков и администрировании санкционных режимов США. Автор дает рекомендации российским юридическим и физическим лицам, не желающим попасть под санкции США.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557" w:rsidRPr="007102D2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02D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827557">
        <w:rPr>
          <w:rFonts w:ascii="Times New Roman" w:hAnsi="Times New Roman" w:cs="Times New Roman"/>
          <w:sz w:val="24"/>
          <w:szCs w:val="24"/>
          <w:lang w:val="ru-RU"/>
        </w:rPr>
        <w:t>Интернет, санкции, ограничительные меры, Управление по контролю за иностранными активами, нарушитель режима санкций,</w:t>
      </w:r>
      <w:r w:rsidR="007102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7557">
        <w:rPr>
          <w:rFonts w:ascii="Times New Roman" w:hAnsi="Times New Roman" w:cs="Times New Roman"/>
          <w:sz w:val="24"/>
          <w:szCs w:val="24"/>
          <w:lang w:val="ru-RU"/>
        </w:rPr>
        <w:t>оспаривание</w:t>
      </w:r>
      <w:r w:rsidRPr="007102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7557">
        <w:rPr>
          <w:rFonts w:ascii="Times New Roman" w:hAnsi="Times New Roman" w:cs="Times New Roman"/>
          <w:sz w:val="24"/>
          <w:szCs w:val="24"/>
          <w:lang w:val="ru-RU"/>
        </w:rPr>
        <w:t>санкций</w:t>
      </w:r>
      <w:r w:rsidR="007102D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17F2" w:rsidRPr="007102D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557" w:rsidRPr="007102D2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D2">
        <w:rPr>
          <w:rFonts w:ascii="Times New Roman" w:hAnsi="Times New Roman" w:cs="Times New Roman"/>
          <w:i/>
          <w:sz w:val="24"/>
          <w:szCs w:val="24"/>
        </w:rPr>
        <w:t>The article gives insight</w:t>
      </w:r>
      <w:r w:rsidRPr="00710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</w:rPr>
        <w:t>on how the Internet get the principal working tool in both</w:t>
      </w:r>
      <w:r w:rsidR="007102D2" w:rsidRPr="00710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</w:rPr>
        <w:t>designation under sanction program and administration of US sanctions regimes. At the</w:t>
      </w:r>
      <w:r w:rsidR="007102D2" w:rsidRPr="00710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</w:rPr>
        <w:t>same time, the article contains conclusions on what Russian legal entities and individuals,</w:t>
      </w:r>
      <w:r w:rsidR="007102D2" w:rsidRPr="00710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</w:rPr>
        <w:t xml:space="preserve">who do not want to be designated, should </w:t>
      </w:r>
      <w:proofErr w:type="gramStart"/>
      <w:r w:rsidRPr="007102D2">
        <w:rPr>
          <w:rFonts w:ascii="Times New Roman" w:hAnsi="Times New Roman" w:cs="Times New Roman"/>
          <w:i/>
          <w:sz w:val="24"/>
          <w:szCs w:val="24"/>
        </w:rPr>
        <w:t>take into account</w:t>
      </w:r>
      <w:proofErr w:type="gramEnd"/>
      <w:r w:rsidRPr="007102D2">
        <w:rPr>
          <w:rFonts w:ascii="Times New Roman" w:hAnsi="Times New Roman" w:cs="Times New Roman"/>
          <w:i/>
          <w:sz w:val="24"/>
          <w:szCs w:val="24"/>
        </w:rPr>
        <w:t>.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D2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827557">
        <w:rPr>
          <w:rFonts w:ascii="Times New Roman" w:hAnsi="Times New Roman" w:cs="Times New Roman"/>
          <w:sz w:val="24"/>
          <w:szCs w:val="24"/>
        </w:rPr>
        <w:t>internet, sanctions, restrictive measures, OFAC, sanction regime violation,</w:t>
      </w:r>
      <w:r w:rsidR="007102D2" w:rsidRPr="007102D2">
        <w:rPr>
          <w:rFonts w:ascii="Times New Roman" w:hAnsi="Times New Roman" w:cs="Times New Roman"/>
          <w:sz w:val="24"/>
          <w:szCs w:val="24"/>
        </w:rPr>
        <w:t xml:space="preserve"> </w:t>
      </w:r>
      <w:r w:rsidRPr="00827557">
        <w:rPr>
          <w:rFonts w:ascii="Times New Roman" w:hAnsi="Times New Roman" w:cs="Times New Roman"/>
          <w:sz w:val="24"/>
          <w:szCs w:val="24"/>
        </w:rPr>
        <w:t>designation challenge.</w:t>
      </w:r>
    </w:p>
    <w:p w:rsid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557" w:rsidRP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Е.А. Шульгина, </w:t>
      </w:r>
      <w:proofErr w:type="spellStart"/>
      <w:r w:rsidRPr="007102D2">
        <w:rPr>
          <w:rFonts w:ascii="Times New Roman" w:hAnsi="Times New Roman" w:cs="Times New Roman"/>
          <w:sz w:val="24"/>
          <w:szCs w:val="24"/>
          <w:lang w:val="ru-RU"/>
        </w:rPr>
        <w:t>и.о</w:t>
      </w:r>
      <w:proofErr w:type="spellEnd"/>
      <w:r w:rsidRPr="007102D2">
        <w:rPr>
          <w:rFonts w:ascii="Times New Roman" w:hAnsi="Times New Roman" w:cs="Times New Roman"/>
          <w:sz w:val="24"/>
          <w:szCs w:val="24"/>
          <w:lang w:val="ru-RU"/>
        </w:rPr>
        <w:t>. заведующего лабораторией правовой информатики и кибернетики юридического факультета МГУ</w:t>
      </w:r>
    </w:p>
    <w:p w:rsidR="00827557" w:rsidRP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Е.А. Ястребова, </w:t>
      </w:r>
      <w:r w:rsidRPr="007102D2">
        <w:rPr>
          <w:rFonts w:ascii="Times New Roman" w:hAnsi="Times New Roman" w:cs="Times New Roman"/>
          <w:sz w:val="24"/>
          <w:szCs w:val="24"/>
          <w:lang w:val="ru-RU"/>
        </w:rPr>
        <w:t>младший научный сотрудник лаборатории политологии юридического факультета МГУ</w:t>
      </w: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Справочные правовые системы</w:t>
      </w:r>
      <w:r w:rsidR="007102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как источник информации</w:t>
      </w:r>
      <w:r w:rsidR="007102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>о новостях законодательства</w:t>
      </w:r>
    </w:p>
    <w:p w:rsid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7557" w:rsidRPr="007102D2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102D2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В статье исследована роль справочных правовых систем в систематизации изменений законодательства на протяжении последних десятилетий. Рассмотрены различные возможности работы с новостями законодательства в</w:t>
      </w:r>
      <w:r w:rsidR="007102D2" w:rsidRPr="007102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  <w:lang w:val="ru-RU"/>
        </w:rPr>
        <w:t>современных справочных правовых системах. Сделаны выводы об основных направлениях систематизации изменений законодательства для использования в</w:t>
      </w:r>
      <w:r w:rsidR="007102D2" w:rsidRPr="007102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  <w:lang w:val="ru-RU"/>
        </w:rPr>
        <w:t>правоприменительной практике и стратегическом планировании модернизации</w:t>
      </w:r>
      <w:r w:rsidR="007102D2" w:rsidRPr="007102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  <w:lang w:val="ru-RU"/>
        </w:rPr>
        <w:t>законодательства.</w:t>
      </w:r>
    </w:p>
    <w:p w:rsidR="007D17F2" w:rsidRPr="007102D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27557" w:rsidRPr="007102D2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02D2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827557">
        <w:rPr>
          <w:rFonts w:ascii="Times New Roman" w:hAnsi="Times New Roman" w:cs="Times New Roman"/>
          <w:sz w:val="24"/>
          <w:szCs w:val="24"/>
          <w:lang w:val="ru-RU"/>
        </w:rPr>
        <w:t xml:space="preserve"> справочные правовые системы, систематизация изменений законодательства, цифровые технологии.</w:t>
      </w:r>
    </w:p>
    <w:p w:rsidR="00EA31FB" w:rsidRPr="007102D2" w:rsidRDefault="00EA31FB" w:rsidP="005379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27557" w:rsidRP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D2">
        <w:rPr>
          <w:rFonts w:ascii="Times New Roman" w:hAnsi="Times New Roman" w:cs="Times New Roman"/>
          <w:i/>
          <w:sz w:val="24"/>
          <w:szCs w:val="24"/>
        </w:rPr>
        <w:t>The role of legal reference systems in the legislation changes systematization in recent</w:t>
      </w:r>
      <w:r w:rsidR="007102D2" w:rsidRPr="00710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</w:rPr>
        <w:t>decades is studied. Various possibilities of working with legislation news in the modern</w:t>
      </w:r>
      <w:r w:rsidR="007102D2" w:rsidRPr="00710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</w:rPr>
        <w:t>legal reference systems are considered. Conclusions are made about main directions</w:t>
      </w:r>
      <w:r w:rsidR="007102D2" w:rsidRPr="00710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</w:rPr>
        <w:t>of systematization of legislation changes for use in law enforcement practice and strategic</w:t>
      </w:r>
      <w:r w:rsidR="007102D2" w:rsidRPr="00710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</w:rPr>
        <w:t>planning of legislation modernization.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557" w:rsidRPr="007102D2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D2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827557">
        <w:rPr>
          <w:rFonts w:ascii="Times New Roman" w:hAnsi="Times New Roman" w:cs="Times New Roman"/>
          <w:sz w:val="24"/>
          <w:szCs w:val="24"/>
        </w:rPr>
        <w:t xml:space="preserve"> reference legal systems, legislation changes systematization, digital</w:t>
      </w:r>
      <w:r w:rsidR="007102D2" w:rsidRPr="007102D2">
        <w:rPr>
          <w:rFonts w:ascii="Times New Roman" w:hAnsi="Times New Roman" w:cs="Times New Roman"/>
          <w:sz w:val="24"/>
          <w:szCs w:val="24"/>
        </w:rPr>
        <w:t xml:space="preserve"> </w:t>
      </w:r>
      <w:r w:rsidRPr="007102D2">
        <w:rPr>
          <w:rFonts w:ascii="Times New Roman" w:hAnsi="Times New Roman" w:cs="Times New Roman"/>
          <w:sz w:val="24"/>
          <w:szCs w:val="24"/>
        </w:rPr>
        <w:t>technologies.</w:t>
      </w:r>
    </w:p>
    <w:p w:rsidR="00827557" w:rsidRPr="007102D2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557" w:rsidRPr="007D17F2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F2">
        <w:rPr>
          <w:rFonts w:ascii="Times New Roman" w:hAnsi="Times New Roman" w:cs="Times New Roman"/>
          <w:sz w:val="24"/>
          <w:szCs w:val="24"/>
          <w:lang w:val="ru-RU"/>
        </w:rPr>
        <w:t>Трибуна молодых ученых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7557" w:rsidRP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75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Д.С. Денисов, </w:t>
      </w:r>
      <w:r w:rsidRPr="007102D2">
        <w:rPr>
          <w:rFonts w:ascii="Times New Roman" w:hAnsi="Times New Roman" w:cs="Times New Roman"/>
          <w:i/>
          <w:sz w:val="24"/>
          <w:szCs w:val="24"/>
          <w:lang w:val="ru-RU"/>
        </w:rPr>
        <w:t>аспирант кафедры истории государства и права юридического факультета МГУ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7557" w:rsidRPr="00827557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17F2">
        <w:rPr>
          <w:rFonts w:ascii="Times New Roman" w:hAnsi="Times New Roman" w:cs="Times New Roman"/>
          <w:b/>
          <w:sz w:val="24"/>
          <w:szCs w:val="24"/>
          <w:lang w:val="ru-RU"/>
        </w:rPr>
        <w:t>Развитие суверенного иммунитета в Великобритании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D17F2">
        <w:rPr>
          <w:rFonts w:ascii="Times New Roman" w:hAnsi="Times New Roman" w:cs="Times New Roman"/>
          <w:b/>
          <w:sz w:val="24"/>
          <w:szCs w:val="24"/>
          <w:lang w:val="ru-RU"/>
        </w:rPr>
        <w:t>в конце XIX — начале XXI 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ека</w:t>
      </w:r>
      <w:r w:rsidRPr="007D17F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27557" w:rsidRPr="007D17F2">
        <w:rPr>
          <w:rFonts w:ascii="Times New Roman" w:hAnsi="Times New Roman" w:cs="Times New Roman"/>
          <w:i/>
          <w:sz w:val="24"/>
          <w:szCs w:val="24"/>
          <w:lang w:val="ru-RU"/>
        </w:rPr>
        <w:t>(статья первая)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557" w:rsidRPr="007102D2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102D2">
        <w:rPr>
          <w:rFonts w:ascii="Times New Roman" w:hAnsi="Times New Roman" w:cs="Times New Roman"/>
          <w:i/>
          <w:sz w:val="24"/>
          <w:szCs w:val="24"/>
          <w:lang w:val="ru-RU"/>
        </w:rPr>
        <w:t>Настоящая статья открывает цикл работ о становлении и эволюции в науке права и практике Великобритании суверенного иммунитета в период с XIX</w:t>
      </w:r>
      <w:r w:rsidR="007102D2" w:rsidRPr="007102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  <w:lang w:val="ru-RU"/>
        </w:rPr>
        <w:t>по начало XXI в. Статья содержит сведения о практической реализации концепции суверенитета, вопросах факта и права, ставших предметом рассмотрения</w:t>
      </w:r>
      <w:r w:rsidR="007102D2" w:rsidRPr="007102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английских судах по делу </w:t>
      </w:r>
      <w:proofErr w:type="spellStart"/>
      <w:r w:rsidRPr="007102D2">
        <w:rPr>
          <w:rFonts w:ascii="Times New Roman" w:hAnsi="Times New Roman" w:cs="Times New Roman"/>
          <w:i/>
          <w:sz w:val="24"/>
          <w:szCs w:val="24"/>
          <w:lang w:val="ru-RU"/>
        </w:rPr>
        <w:t>The</w:t>
      </w:r>
      <w:proofErr w:type="spellEnd"/>
      <w:r w:rsidRPr="007102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7102D2">
        <w:rPr>
          <w:rFonts w:ascii="Times New Roman" w:hAnsi="Times New Roman" w:cs="Times New Roman"/>
          <w:i/>
          <w:sz w:val="24"/>
          <w:szCs w:val="24"/>
          <w:lang w:val="ru-RU"/>
        </w:rPr>
        <w:t>Parlement</w:t>
      </w:r>
      <w:proofErr w:type="spellEnd"/>
      <w:r w:rsidRPr="007102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7102D2">
        <w:rPr>
          <w:rFonts w:ascii="Times New Roman" w:hAnsi="Times New Roman" w:cs="Times New Roman"/>
          <w:i/>
          <w:sz w:val="24"/>
          <w:szCs w:val="24"/>
          <w:lang w:val="ru-RU"/>
        </w:rPr>
        <w:t>Belge</w:t>
      </w:r>
      <w:proofErr w:type="spellEnd"/>
      <w:r w:rsidRPr="007102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(1878–1880), итоговое решение</w:t>
      </w:r>
      <w:r w:rsidR="007102D2" w:rsidRPr="007102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  <w:lang w:val="ru-RU"/>
        </w:rPr>
        <w:t>по которому сформировало устойчивый прецедент на протяжении последующих</w:t>
      </w:r>
      <w:r w:rsidR="007102D2" w:rsidRPr="007102D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  <w:lang w:val="ru-RU"/>
        </w:rPr>
        <w:t>восьмидесяти лет.</w:t>
      </w:r>
    </w:p>
    <w:p w:rsidR="007D17F2" w:rsidRDefault="007D17F2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02D2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827557">
        <w:rPr>
          <w:rFonts w:ascii="Times New Roman" w:hAnsi="Times New Roman" w:cs="Times New Roman"/>
          <w:sz w:val="24"/>
          <w:szCs w:val="24"/>
          <w:lang w:val="ru-RU"/>
        </w:rPr>
        <w:t xml:space="preserve"> Великобритания, суверенитет, иммунитет, юрисдикционный иммунитет, государственный иммунитет, дело </w:t>
      </w:r>
      <w:proofErr w:type="spellStart"/>
      <w:r w:rsidRPr="00827557">
        <w:rPr>
          <w:rFonts w:ascii="Times New Roman" w:hAnsi="Times New Roman" w:cs="Times New Roman"/>
          <w:sz w:val="24"/>
          <w:szCs w:val="24"/>
          <w:lang w:val="ru-RU"/>
        </w:rPr>
        <w:t>Парлемент</w:t>
      </w:r>
      <w:proofErr w:type="spellEnd"/>
      <w:r w:rsidRPr="008275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27557">
        <w:rPr>
          <w:rFonts w:ascii="Times New Roman" w:hAnsi="Times New Roman" w:cs="Times New Roman"/>
          <w:sz w:val="24"/>
          <w:szCs w:val="24"/>
          <w:lang w:val="ru-RU"/>
        </w:rPr>
        <w:t>Белж</w:t>
      </w:r>
      <w:proofErr w:type="spellEnd"/>
      <w:r w:rsidRPr="00827557">
        <w:rPr>
          <w:rFonts w:ascii="Times New Roman" w:hAnsi="Times New Roman" w:cs="Times New Roman"/>
          <w:sz w:val="24"/>
          <w:szCs w:val="24"/>
          <w:lang w:val="ru-RU"/>
        </w:rPr>
        <w:t xml:space="preserve"> (1878–1880).</w:t>
      </w:r>
    </w:p>
    <w:p w:rsidR="00827557" w:rsidRDefault="00827557" w:rsidP="00827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6620" w:rsidRPr="007102D2" w:rsidRDefault="00976620" w:rsidP="009766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D2">
        <w:rPr>
          <w:rFonts w:ascii="Times New Roman" w:hAnsi="Times New Roman" w:cs="Times New Roman"/>
          <w:i/>
          <w:sz w:val="24"/>
          <w:szCs w:val="24"/>
        </w:rPr>
        <w:t>This article dedicates a series of works on the formation and evolution of sovereign</w:t>
      </w:r>
      <w:r w:rsidR="007102D2" w:rsidRPr="00710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</w:rPr>
        <w:t>immunity in law and practice of the United Kingdom during the period from the XIX to</w:t>
      </w:r>
      <w:r w:rsidR="007102D2" w:rsidRPr="00710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</w:rPr>
        <w:t>the beginning of the XXI century. The article includes report on the practical implementation</w:t>
      </w:r>
      <w:r w:rsidR="007102D2" w:rsidRPr="00710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</w:rPr>
        <w:t>of the concept of sovereignty, questions of fact and law, which were the subject of</w:t>
      </w:r>
      <w:r w:rsidR="007102D2" w:rsidRPr="00710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</w:rPr>
        <w:t xml:space="preserve">consideration in English courts in case The </w:t>
      </w:r>
      <w:proofErr w:type="spellStart"/>
      <w:r w:rsidRPr="007102D2">
        <w:rPr>
          <w:rFonts w:ascii="Times New Roman" w:hAnsi="Times New Roman" w:cs="Times New Roman"/>
          <w:i/>
          <w:sz w:val="24"/>
          <w:szCs w:val="24"/>
        </w:rPr>
        <w:t>Parlement</w:t>
      </w:r>
      <w:proofErr w:type="spellEnd"/>
      <w:r w:rsidRPr="007102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102D2">
        <w:rPr>
          <w:rFonts w:ascii="Times New Roman" w:hAnsi="Times New Roman" w:cs="Times New Roman"/>
          <w:i/>
          <w:sz w:val="24"/>
          <w:szCs w:val="24"/>
        </w:rPr>
        <w:t>Belge</w:t>
      </w:r>
      <w:proofErr w:type="spellEnd"/>
      <w:r w:rsidRPr="007102D2">
        <w:rPr>
          <w:rFonts w:ascii="Times New Roman" w:hAnsi="Times New Roman" w:cs="Times New Roman"/>
          <w:i/>
          <w:sz w:val="24"/>
          <w:szCs w:val="24"/>
        </w:rPr>
        <w:t xml:space="preserve"> (1878–1880), the final</w:t>
      </w:r>
      <w:r w:rsidR="007102D2" w:rsidRPr="00710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</w:rPr>
        <w:t>decision on which formed a constant precedent for the next eighty years.</w:t>
      </w:r>
    </w:p>
    <w:p w:rsidR="007D17F2" w:rsidRPr="007102D2" w:rsidRDefault="007D17F2" w:rsidP="009766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7557" w:rsidRPr="007102D2" w:rsidRDefault="00976620" w:rsidP="0097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2D2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976620">
        <w:rPr>
          <w:rFonts w:ascii="Times New Roman" w:hAnsi="Times New Roman" w:cs="Times New Roman"/>
          <w:sz w:val="24"/>
          <w:szCs w:val="24"/>
        </w:rPr>
        <w:t xml:space="preserve"> Great Britain, sovereignty, immunity, jurisdictional immunity, state</w:t>
      </w:r>
      <w:r w:rsidR="007102D2" w:rsidRPr="007102D2">
        <w:rPr>
          <w:rFonts w:ascii="Times New Roman" w:hAnsi="Times New Roman" w:cs="Times New Roman"/>
          <w:sz w:val="24"/>
          <w:szCs w:val="24"/>
        </w:rPr>
        <w:t xml:space="preserve"> </w:t>
      </w:r>
      <w:r w:rsidRPr="007102D2">
        <w:rPr>
          <w:rFonts w:ascii="Times New Roman" w:hAnsi="Times New Roman" w:cs="Times New Roman"/>
          <w:sz w:val="24"/>
          <w:szCs w:val="24"/>
        </w:rPr>
        <w:t xml:space="preserve">immunity, The </w:t>
      </w:r>
      <w:proofErr w:type="spellStart"/>
      <w:r w:rsidRPr="007102D2">
        <w:rPr>
          <w:rFonts w:ascii="Times New Roman" w:hAnsi="Times New Roman" w:cs="Times New Roman"/>
          <w:sz w:val="24"/>
          <w:szCs w:val="24"/>
        </w:rPr>
        <w:t>Parlement</w:t>
      </w:r>
      <w:proofErr w:type="spellEnd"/>
      <w:r w:rsidRPr="00710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D2">
        <w:rPr>
          <w:rFonts w:ascii="Times New Roman" w:hAnsi="Times New Roman" w:cs="Times New Roman"/>
          <w:sz w:val="24"/>
          <w:szCs w:val="24"/>
        </w:rPr>
        <w:t>Belge</w:t>
      </w:r>
      <w:proofErr w:type="spellEnd"/>
      <w:r w:rsidRPr="007102D2">
        <w:rPr>
          <w:rFonts w:ascii="Times New Roman" w:hAnsi="Times New Roman" w:cs="Times New Roman"/>
          <w:sz w:val="24"/>
          <w:szCs w:val="24"/>
        </w:rPr>
        <w:t xml:space="preserve"> (1878–1880).</w:t>
      </w:r>
    </w:p>
    <w:p w:rsidR="00976620" w:rsidRPr="007102D2" w:rsidRDefault="00976620" w:rsidP="0097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620" w:rsidRPr="00976620" w:rsidRDefault="00976620" w:rsidP="0097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6620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Научная жизнь</w:t>
      </w:r>
    </w:p>
    <w:p w:rsidR="007D17F2" w:rsidRDefault="007D17F2" w:rsidP="0097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02D2" w:rsidRPr="007102D2" w:rsidRDefault="007102D2" w:rsidP="0071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02D2">
        <w:rPr>
          <w:rFonts w:ascii="Times New Roman" w:hAnsi="Times New Roman" w:cs="Times New Roman"/>
          <w:b/>
          <w:sz w:val="24"/>
          <w:szCs w:val="24"/>
          <w:lang w:val="ru-RU"/>
        </w:rPr>
        <w:t>Е.В. Измайлова,</w:t>
      </w:r>
      <w:r w:rsidRPr="007102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02D2">
        <w:rPr>
          <w:rFonts w:ascii="Times New Roman" w:hAnsi="Times New Roman" w:cs="Times New Roman"/>
          <w:i/>
          <w:sz w:val="24"/>
          <w:szCs w:val="24"/>
          <w:lang w:val="ru-RU"/>
        </w:rPr>
        <w:t>кандидат юридических наук, доцент кафедры коммерческого права и основ правоведения юридического факультета МГУ</w:t>
      </w:r>
    </w:p>
    <w:p w:rsidR="00366C5D" w:rsidRPr="007102D2" w:rsidRDefault="007102D2" w:rsidP="0071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02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В.А. Маслова, </w:t>
      </w:r>
      <w:r w:rsidRPr="007102D2">
        <w:rPr>
          <w:rFonts w:ascii="Times New Roman" w:hAnsi="Times New Roman" w:cs="Times New Roman"/>
          <w:i/>
          <w:sz w:val="24"/>
          <w:szCs w:val="24"/>
          <w:lang w:val="ru-RU"/>
        </w:rPr>
        <w:t>кандидат юридических наук, доцент кафедры коммерческого права и основ правоведения юридического факультета МГУ</w:t>
      </w:r>
    </w:p>
    <w:p w:rsidR="007102D2" w:rsidRDefault="007102D2" w:rsidP="009766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6620" w:rsidRDefault="00976620" w:rsidP="0097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F2">
        <w:rPr>
          <w:rFonts w:ascii="Times New Roman" w:hAnsi="Times New Roman" w:cs="Times New Roman"/>
          <w:b/>
          <w:sz w:val="24"/>
          <w:szCs w:val="24"/>
          <w:lang w:val="ru-RU"/>
        </w:rPr>
        <w:t>Современные проблемы</w:t>
      </w:r>
      <w:r w:rsidR="007D17F2" w:rsidRPr="007D17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D17F2">
        <w:rPr>
          <w:rFonts w:ascii="Times New Roman" w:hAnsi="Times New Roman" w:cs="Times New Roman"/>
          <w:b/>
          <w:sz w:val="24"/>
          <w:szCs w:val="24"/>
          <w:lang w:val="ru-RU"/>
        </w:rPr>
        <w:t>коммерческого права:</w:t>
      </w:r>
      <w:r w:rsidR="007D17F2" w:rsidRPr="007D17F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D17F2">
        <w:rPr>
          <w:rFonts w:ascii="Times New Roman" w:hAnsi="Times New Roman" w:cs="Times New Roman"/>
          <w:b/>
          <w:sz w:val="24"/>
          <w:szCs w:val="24"/>
          <w:lang w:val="ru-RU"/>
        </w:rPr>
        <w:t>доктринальные подходы</w:t>
      </w:r>
      <w:r w:rsidR="007D17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17F2">
        <w:rPr>
          <w:rFonts w:ascii="Times New Roman" w:hAnsi="Times New Roman" w:cs="Times New Roman"/>
          <w:i/>
          <w:sz w:val="24"/>
          <w:szCs w:val="24"/>
          <w:lang w:val="ru-RU"/>
        </w:rPr>
        <w:t>(по материалам работы</w:t>
      </w:r>
      <w:r w:rsidR="007D17F2" w:rsidRPr="007D17F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D17F2">
        <w:rPr>
          <w:rFonts w:ascii="Times New Roman" w:hAnsi="Times New Roman" w:cs="Times New Roman"/>
          <w:i/>
          <w:sz w:val="24"/>
          <w:szCs w:val="24"/>
          <w:lang w:val="ru-RU"/>
        </w:rPr>
        <w:t>XV Международной научно-практической конференции</w:t>
      </w:r>
      <w:r w:rsidR="007D17F2" w:rsidRPr="007D17F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D17F2">
        <w:rPr>
          <w:rFonts w:ascii="Times New Roman" w:hAnsi="Times New Roman" w:cs="Times New Roman"/>
          <w:i/>
          <w:sz w:val="24"/>
          <w:szCs w:val="24"/>
          <w:lang w:val="ru-RU"/>
        </w:rPr>
        <w:t>по коммерческому праву)</w:t>
      </w:r>
    </w:p>
    <w:p w:rsidR="00976620" w:rsidRDefault="00976620" w:rsidP="0097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6620" w:rsidRPr="00976620" w:rsidRDefault="00976620" w:rsidP="0097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F2">
        <w:rPr>
          <w:rFonts w:ascii="Times New Roman" w:hAnsi="Times New Roman" w:cs="Times New Roman"/>
          <w:b/>
          <w:sz w:val="24"/>
          <w:szCs w:val="24"/>
          <w:lang w:val="ru-RU"/>
        </w:rPr>
        <w:t>Указатель статей и материалов,</w:t>
      </w:r>
      <w:r w:rsidRPr="00976620">
        <w:rPr>
          <w:rFonts w:ascii="Times New Roman" w:hAnsi="Times New Roman" w:cs="Times New Roman"/>
          <w:sz w:val="24"/>
          <w:szCs w:val="24"/>
          <w:lang w:val="ru-RU"/>
        </w:rPr>
        <w:t xml:space="preserve"> опубликованных в журнале</w:t>
      </w:r>
    </w:p>
    <w:p w:rsidR="00976620" w:rsidRPr="00827557" w:rsidRDefault="00976620" w:rsidP="00976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6620">
        <w:rPr>
          <w:rFonts w:ascii="Times New Roman" w:hAnsi="Times New Roman" w:cs="Times New Roman"/>
          <w:sz w:val="24"/>
          <w:szCs w:val="24"/>
          <w:lang w:val="ru-RU"/>
        </w:rPr>
        <w:t>«Вестник Московского университета. Серия 11. Право» за 2018 г.</w:t>
      </w:r>
    </w:p>
    <w:p w:rsidR="001C58F5" w:rsidRPr="00827557" w:rsidRDefault="001C58F5" w:rsidP="00EA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2688" w:rsidRPr="00827557" w:rsidRDefault="00412688" w:rsidP="00C22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2688" w:rsidRPr="00827557" w:rsidRDefault="00412688" w:rsidP="00C22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2688" w:rsidRPr="00827557" w:rsidRDefault="00412688" w:rsidP="00C22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2688" w:rsidRPr="00827557" w:rsidRDefault="00412688" w:rsidP="00C22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2688" w:rsidRPr="00827557" w:rsidRDefault="00412688" w:rsidP="00C22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2688" w:rsidRPr="00827557" w:rsidRDefault="00412688" w:rsidP="00C22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2688" w:rsidRPr="00827557" w:rsidRDefault="00412688" w:rsidP="00C22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2688" w:rsidRPr="00827557" w:rsidRDefault="00412688" w:rsidP="00C22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2688" w:rsidRPr="00827557" w:rsidRDefault="00412688" w:rsidP="00C22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2688" w:rsidRPr="00827557" w:rsidRDefault="00412688" w:rsidP="00C22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412688" w:rsidRPr="008275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7D"/>
    <w:rsid w:val="000012EC"/>
    <w:rsid w:val="00011986"/>
    <w:rsid w:val="00020C44"/>
    <w:rsid w:val="00040FAA"/>
    <w:rsid w:val="00041D9B"/>
    <w:rsid w:val="0004656D"/>
    <w:rsid w:val="000468D5"/>
    <w:rsid w:val="000575A3"/>
    <w:rsid w:val="00094A79"/>
    <w:rsid w:val="000D7D1A"/>
    <w:rsid w:val="00117044"/>
    <w:rsid w:val="00121AAA"/>
    <w:rsid w:val="00132FA1"/>
    <w:rsid w:val="001628F7"/>
    <w:rsid w:val="00163605"/>
    <w:rsid w:val="001B351B"/>
    <w:rsid w:val="001C58F5"/>
    <w:rsid w:val="00200B4E"/>
    <w:rsid w:val="002578E0"/>
    <w:rsid w:val="00276CA3"/>
    <w:rsid w:val="002917C7"/>
    <w:rsid w:val="002972C0"/>
    <w:rsid w:val="002A43EF"/>
    <w:rsid w:val="002C56F1"/>
    <w:rsid w:val="002D15A8"/>
    <w:rsid w:val="002D4A7C"/>
    <w:rsid w:val="00334CF7"/>
    <w:rsid w:val="00366C5D"/>
    <w:rsid w:val="003C1349"/>
    <w:rsid w:val="003C485A"/>
    <w:rsid w:val="003E028C"/>
    <w:rsid w:val="00412688"/>
    <w:rsid w:val="0041777B"/>
    <w:rsid w:val="004A3297"/>
    <w:rsid w:val="004E0064"/>
    <w:rsid w:val="004E63EA"/>
    <w:rsid w:val="0052501C"/>
    <w:rsid w:val="005379FA"/>
    <w:rsid w:val="00542501"/>
    <w:rsid w:val="00551DFF"/>
    <w:rsid w:val="005734A5"/>
    <w:rsid w:val="0057765B"/>
    <w:rsid w:val="00587AC5"/>
    <w:rsid w:val="005D07A8"/>
    <w:rsid w:val="005E23C8"/>
    <w:rsid w:val="00602221"/>
    <w:rsid w:val="0060720B"/>
    <w:rsid w:val="0062793D"/>
    <w:rsid w:val="00654853"/>
    <w:rsid w:val="006666B4"/>
    <w:rsid w:val="006B0B3F"/>
    <w:rsid w:val="00700213"/>
    <w:rsid w:val="00702F94"/>
    <w:rsid w:val="007072EB"/>
    <w:rsid w:val="007102D2"/>
    <w:rsid w:val="00711F8E"/>
    <w:rsid w:val="0079686C"/>
    <w:rsid w:val="007B3A7A"/>
    <w:rsid w:val="007D17F2"/>
    <w:rsid w:val="007F750C"/>
    <w:rsid w:val="00801C25"/>
    <w:rsid w:val="00815CFD"/>
    <w:rsid w:val="008225B5"/>
    <w:rsid w:val="00827557"/>
    <w:rsid w:val="00885983"/>
    <w:rsid w:val="008A7E3E"/>
    <w:rsid w:val="00904493"/>
    <w:rsid w:val="00906B38"/>
    <w:rsid w:val="009151F1"/>
    <w:rsid w:val="00932E66"/>
    <w:rsid w:val="00934FCF"/>
    <w:rsid w:val="00967529"/>
    <w:rsid w:val="00976620"/>
    <w:rsid w:val="00993E1C"/>
    <w:rsid w:val="009A7B6B"/>
    <w:rsid w:val="009B5E0D"/>
    <w:rsid w:val="009E2CF3"/>
    <w:rsid w:val="00A15428"/>
    <w:rsid w:val="00A252D7"/>
    <w:rsid w:val="00AA12D9"/>
    <w:rsid w:val="00AA7723"/>
    <w:rsid w:val="00AD264E"/>
    <w:rsid w:val="00B138A6"/>
    <w:rsid w:val="00B33674"/>
    <w:rsid w:val="00B524F9"/>
    <w:rsid w:val="00B5284B"/>
    <w:rsid w:val="00B537D9"/>
    <w:rsid w:val="00B560CC"/>
    <w:rsid w:val="00BB7690"/>
    <w:rsid w:val="00BC0727"/>
    <w:rsid w:val="00BF555A"/>
    <w:rsid w:val="00C22AE6"/>
    <w:rsid w:val="00C41462"/>
    <w:rsid w:val="00C520B7"/>
    <w:rsid w:val="00C77EE3"/>
    <w:rsid w:val="00C83DCB"/>
    <w:rsid w:val="00CB53A7"/>
    <w:rsid w:val="00CE5D22"/>
    <w:rsid w:val="00CF5C46"/>
    <w:rsid w:val="00D369A1"/>
    <w:rsid w:val="00DB141C"/>
    <w:rsid w:val="00DC3BFC"/>
    <w:rsid w:val="00DD59ED"/>
    <w:rsid w:val="00E04B00"/>
    <w:rsid w:val="00E0538C"/>
    <w:rsid w:val="00E062CF"/>
    <w:rsid w:val="00E21BE2"/>
    <w:rsid w:val="00E75850"/>
    <w:rsid w:val="00EA31FB"/>
    <w:rsid w:val="00EA7167"/>
    <w:rsid w:val="00EC3860"/>
    <w:rsid w:val="00EE0745"/>
    <w:rsid w:val="00F03D72"/>
    <w:rsid w:val="00F05828"/>
    <w:rsid w:val="00F26231"/>
    <w:rsid w:val="00F4097D"/>
    <w:rsid w:val="00F40F87"/>
    <w:rsid w:val="00F43719"/>
    <w:rsid w:val="00F60067"/>
    <w:rsid w:val="00F66A22"/>
    <w:rsid w:val="00FA2E1E"/>
    <w:rsid w:val="00FB4CA7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72FD"/>
  <w15:chartTrackingRefBased/>
  <w15:docId w15:val="{DF07BD1C-9F27-44BE-98BE-9166B08F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2324</TotalTime>
  <Pages>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Mazurkov</dc:creator>
  <cp:keywords/>
  <dc:description/>
  <cp:lastModifiedBy>Tatiana</cp:lastModifiedBy>
  <cp:revision>25</cp:revision>
  <dcterms:created xsi:type="dcterms:W3CDTF">2017-04-21T09:27:00Z</dcterms:created>
  <dcterms:modified xsi:type="dcterms:W3CDTF">2019-01-16T18:42:00Z</dcterms:modified>
</cp:coreProperties>
</file>