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EE433" w14:textId="756D7EBA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b/>
          <w:sz w:val="24"/>
          <w:szCs w:val="24"/>
          <w:lang w:val="ru-RU"/>
        </w:rPr>
        <w:t>Вестник Московского университета</w:t>
      </w:r>
    </w:p>
    <w:p w14:paraId="4F654913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Серия 11 Право </w:t>
      </w:r>
    </w:p>
    <w:p w14:paraId="7BB141DA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Научный журнал </w:t>
      </w:r>
    </w:p>
    <w:p w14:paraId="5A38543C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sz w:val="24"/>
          <w:szCs w:val="24"/>
          <w:lang w:val="ru-RU"/>
        </w:rPr>
        <w:t>Основан в ноябре 1946 г.</w:t>
      </w:r>
    </w:p>
    <w:p w14:paraId="3E046E5E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sz w:val="24"/>
          <w:szCs w:val="24"/>
          <w:lang w:val="ru-RU"/>
        </w:rPr>
        <w:t>Издательство Московского университета</w:t>
      </w:r>
    </w:p>
    <w:p w14:paraId="4B0AED8E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483F84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sz w:val="24"/>
          <w:szCs w:val="24"/>
          <w:lang w:val="ru-RU"/>
        </w:rPr>
        <w:t>Выходит один раз в два месяца</w:t>
      </w:r>
    </w:p>
    <w:p w14:paraId="57B9B079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9B4062D" w14:textId="0A91A60B" w:rsidR="005379FA" w:rsidRDefault="009B5E0D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5E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№ </w:t>
      </w:r>
      <w:r w:rsidR="00366500">
        <w:rPr>
          <w:rFonts w:ascii="Times New Roman" w:hAnsi="Times New Roman" w:cs="Times New Roman"/>
          <w:b/>
          <w:sz w:val="24"/>
          <w:szCs w:val="24"/>
        </w:rPr>
        <w:t>5</w:t>
      </w:r>
      <w:r w:rsidRPr="009B5E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• 201</w:t>
      </w:r>
      <w:r w:rsidR="005B2726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9B5E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• </w:t>
      </w:r>
      <w:r w:rsidR="00366500">
        <w:rPr>
          <w:rFonts w:ascii="Times New Roman" w:hAnsi="Times New Roman" w:cs="Times New Roman"/>
          <w:b/>
          <w:sz w:val="24"/>
          <w:szCs w:val="24"/>
          <w:lang w:val="ru-RU"/>
        </w:rPr>
        <w:t>сентябрь–ок</w:t>
      </w:r>
      <w:r w:rsidR="00FC141E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="00366500">
        <w:rPr>
          <w:rFonts w:ascii="Times New Roman" w:hAnsi="Times New Roman" w:cs="Times New Roman"/>
          <w:b/>
          <w:sz w:val="24"/>
          <w:szCs w:val="24"/>
          <w:lang w:val="ru-RU"/>
        </w:rPr>
        <w:t>ябрь</w:t>
      </w:r>
    </w:p>
    <w:p w14:paraId="34303A95" w14:textId="39443614" w:rsidR="00F72381" w:rsidRDefault="00F72381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20E1EC7" w14:textId="77777777" w:rsidR="00366500" w:rsidRPr="00FC141E" w:rsidRDefault="00366500" w:rsidP="00B617CA">
      <w:pPr>
        <w:jc w:val="both"/>
        <w:rPr>
          <w:rFonts w:ascii="Times New Roman" w:eastAsia="Newton-Italic" w:hAnsi="Times New Roman" w:cs="Times New Roman"/>
          <w:sz w:val="24"/>
          <w:szCs w:val="24"/>
          <w:lang w:val="ru-RU"/>
        </w:rPr>
      </w:pPr>
      <w:bookmarkStart w:id="0" w:name="_Hlk18341969"/>
      <w:r w:rsidRPr="00FC141E">
        <w:rPr>
          <w:rFonts w:ascii="Times New Roman" w:eastAsia="Newton-Italic" w:hAnsi="Times New Roman" w:cs="Times New Roman"/>
          <w:sz w:val="24"/>
          <w:szCs w:val="24"/>
          <w:lang w:val="ru-RU"/>
        </w:rPr>
        <w:t>Проблемы экологического и земельного права</w:t>
      </w:r>
    </w:p>
    <w:p w14:paraId="65D365E9" w14:textId="7ABDF84B" w:rsidR="00BF516C" w:rsidRPr="00FC141E" w:rsidRDefault="00BF516C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FC141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И.А. </w:t>
      </w:r>
      <w:r w:rsidR="00366500" w:rsidRPr="00FC141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Игнатьева</w:t>
      </w:r>
      <w:r w:rsidRPr="00FC141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,</w:t>
      </w:r>
      <w:r w:rsidR="00366500" w:rsidRPr="00FC141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F516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доктор юридических наук, профессор кафедры экологического и земельного права юридического факультета МГУ</w:t>
      </w:r>
    </w:p>
    <w:p w14:paraId="30BEAB2E" w14:textId="77777777" w:rsidR="00FC141E" w:rsidRDefault="00FC141E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</w:p>
    <w:p w14:paraId="439C217D" w14:textId="1EA3BFD8" w:rsidR="00366500" w:rsidRDefault="00366500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  <w:r w:rsidRPr="00FC141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Объекты в экологическом праве: аспекты исследования и условия включения в правовую сферу </w:t>
      </w:r>
    </w:p>
    <w:p w14:paraId="0B037AA5" w14:textId="1F84AFC2" w:rsidR="00FC141E" w:rsidRDefault="00FC141E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</w:p>
    <w:p w14:paraId="44108D4F" w14:textId="787D26B4" w:rsidR="00FC141E" w:rsidRPr="00FC141E" w:rsidRDefault="00FC141E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FC141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 статье систематизируются подходы к рассмотрению объектов в экологическом праве. Исследуются вопросы включения в перечень объектов охраны</w:t>
      </w:r>
      <w:r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C141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окружающей среды таких природных объектов, которые не определены в праве, — почвы, растительный мир, а также в отношении которых невозможно</w:t>
      </w:r>
      <w:r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C141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или затруднительно по разным причинам развивать правовое регулирование, —</w:t>
      </w:r>
      <w:r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C141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озоновый слой, Вселенная, климат и др. Подчеркнута актуальность проблемы</w:t>
      </w:r>
      <w:r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C141E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учета объективных, естественнонаучных, технических и иных пределов для создания и развития правового регулирования в отношении ряда объектов.</w:t>
      </w:r>
    </w:p>
    <w:p w14:paraId="6C7A1445" w14:textId="77777777" w:rsidR="00FC141E" w:rsidRDefault="00FC141E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40577893" w14:textId="6004F53D" w:rsidR="00FC141E" w:rsidRPr="00B617CA" w:rsidRDefault="00FC141E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FC141E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FC141E">
        <w:rPr>
          <w:rFonts w:ascii="Times New Roman" w:eastAsia="Newton-Regular" w:hAnsi="Times New Roman" w:cs="Times New Roman"/>
          <w:sz w:val="24"/>
          <w:szCs w:val="24"/>
          <w:lang w:val="ru-RU"/>
        </w:rPr>
        <w:t>природный объект, экологическое право, компоненты</w:t>
      </w:r>
      <w:r w:rsidR="00B617CA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B617CA">
        <w:rPr>
          <w:rFonts w:ascii="Times New Roman" w:eastAsia="Newton-Regular" w:hAnsi="Times New Roman" w:cs="Times New Roman"/>
          <w:sz w:val="24"/>
          <w:szCs w:val="24"/>
          <w:lang w:val="ru-RU"/>
        </w:rPr>
        <w:t>природной среды, окружающая среда.</w:t>
      </w:r>
    </w:p>
    <w:p w14:paraId="1E4543FE" w14:textId="77777777" w:rsidR="00FC141E" w:rsidRPr="00B617CA" w:rsidRDefault="00FC141E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3A06A6B3" w14:textId="386E414C" w:rsidR="00FC141E" w:rsidRPr="00FC141E" w:rsidRDefault="00FC141E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FC141E">
        <w:rPr>
          <w:rFonts w:ascii="Times New Roman" w:eastAsia="Newton-Italic" w:hAnsi="Times New Roman" w:cs="Times New Roman"/>
          <w:i/>
          <w:iCs/>
          <w:sz w:val="24"/>
          <w:szCs w:val="24"/>
        </w:rPr>
        <w:t>The article systematizes approaches to the consideration of objects that stand out in</w:t>
      </w:r>
      <w:r w:rsidRPr="00FC141E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C141E">
        <w:rPr>
          <w:rFonts w:ascii="Times New Roman" w:eastAsia="Newton-Italic" w:hAnsi="Times New Roman" w:cs="Times New Roman"/>
          <w:i/>
          <w:iCs/>
          <w:sz w:val="24"/>
          <w:szCs w:val="24"/>
        </w:rPr>
        <w:t>environmental law. The issues of including in the list of environmental protection objects</w:t>
      </w:r>
      <w:r w:rsidRPr="00FC141E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C141E">
        <w:rPr>
          <w:rFonts w:ascii="Times New Roman" w:eastAsia="Newton-Italic" w:hAnsi="Times New Roman" w:cs="Times New Roman"/>
          <w:i/>
          <w:iCs/>
          <w:sz w:val="24"/>
          <w:szCs w:val="24"/>
        </w:rPr>
        <w:t>those natural objects that are not defined in law — soils, flora, and also for which it is</w:t>
      </w:r>
      <w:r w:rsidRPr="00FC141E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C141E">
        <w:rPr>
          <w:rFonts w:ascii="Times New Roman" w:eastAsia="Newton-Italic" w:hAnsi="Times New Roman" w:cs="Times New Roman"/>
          <w:i/>
          <w:iCs/>
          <w:sz w:val="24"/>
          <w:szCs w:val="24"/>
        </w:rPr>
        <w:t>impossible or difficult for various reasons to develop legal regulation — ozone layer, the</w:t>
      </w:r>
      <w:r w:rsidRPr="00FC141E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C141E">
        <w:rPr>
          <w:rFonts w:ascii="Times New Roman" w:eastAsia="Newton-Italic" w:hAnsi="Times New Roman" w:cs="Times New Roman"/>
          <w:i/>
          <w:iCs/>
          <w:sz w:val="24"/>
          <w:szCs w:val="24"/>
        </w:rPr>
        <w:t>Universe, climate, etc. The urgency of the problem of accounting for objective, natural</w:t>
      </w:r>
      <w:r w:rsidRPr="00FC141E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C141E">
        <w:rPr>
          <w:rFonts w:ascii="Times New Roman" w:eastAsia="Newton-Italic" w:hAnsi="Times New Roman" w:cs="Times New Roman"/>
          <w:i/>
          <w:iCs/>
          <w:sz w:val="24"/>
          <w:szCs w:val="24"/>
        </w:rPr>
        <w:t>science, technical and other limits for the creation and development of legal regulation in</w:t>
      </w:r>
      <w:r w:rsidRPr="00FC141E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FC141E">
        <w:rPr>
          <w:rFonts w:ascii="Times New Roman" w:eastAsia="Newton-Italic" w:hAnsi="Times New Roman" w:cs="Times New Roman"/>
          <w:i/>
          <w:iCs/>
          <w:sz w:val="24"/>
          <w:szCs w:val="24"/>
        </w:rPr>
        <w:t>relation to a number of objects is emphasized.</w:t>
      </w:r>
    </w:p>
    <w:p w14:paraId="694B2A95" w14:textId="77777777" w:rsidR="00FC141E" w:rsidRDefault="00FC141E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4977B06C" w14:textId="0F945CE1" w:rsidR="00FC141E" w:rsidRPr="00B617CA" w:rsidRDefault="00FC141E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FC141E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>Keywords</w:t>
      </w:r>
      <w:r w:rsidRPr="00FC141E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: </w:t>
      </w:r>
      <w:r w:rsidRPr="00FC141E">
        <w:rPr>
          <w:rFonts w:ascii="Times New Roman" w:eastAsia="Newton-Regular" w:hAnsi="Times New Roman" w:cs="Times New Roman"/>
          <w:sz w:val="24"/>
          <w:szCs w:val="24"/>
        </w:rPr>
        <w:t>natural object, environmental law, components of the natural environment,</w:t>
      </w:r>
      <w:r w:rsidR="00B617CA" w:rsidRPr="00B617CA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FC141E">
        <w:rPr>
          <w:rFonts w:ascii="Times New Roman" w:eastAsia="Newton-Regular" w:hAnsi="Times New Roman" w:cs="Times New Roman"/>
          <w:sz w:val="24"/>
          <w:szCs w:val="24"/>
        </w:rPr>
        <w:t>environment.</w:t>
      </w:r>
    </w:p>
    <w:p w14:paraId="7EFC55D0" w14:textId="77777777" w:rsidR="00FC141E" w:rsidRPr="00B617CA" w:rsidRDefault="00FC141E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</w:p>
    <w:p w14:paraId="19C08C53" w14:textId="1DB9E113" w:rsidR="00366500" w:rsidRPr="00B617CA" w:rsidRDefault="00366500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sz w:val="24"/>
          <w:szCs w:val="24"/>
        </w:rPr>
      </w:pPr>
      <w:r w:rsidRPr="00FC141E">
        <w:rPr>
          <w:rFonts w:ascii="Times New Roman" w:eastAsia="Newton-Italic" w:hAnsi="Times New Roman" w:cs="Times New Roman"/>
          <w:sz w:val="24"/>
          <w:szCs w:val="24"/>
          <w:lang w:val="ru-RU"/>
        </w:rPr>
        <w:t>Проблемы</w:t>
      </w:r>
      <w:r w:rsidRPr="00B617CA">
        <w:rPr>
          <w:rFonts w:ascii="Times New Roman" w:eastAsia="Newton-Italic" w:hAnsi="Times New Roman" w:cs="Times New Roman"/>
          <w:sz w:val="24"/>
          <w:szCs w:val="24"/>
        </w:rPr>
        <w:t xml:space="preserve"> </w:t>
      </w:r>
      <w:r w:rsidRPr="00FC141E">
        <w:rPr>
          <w:rFonts w:ascii="Times New Roman" w:eastAsia="Newton-Italic" w:hAnsi="Times New Roman" w:cs="Times New Roman"/>
          <w:sz w:val="24"/>
          <w:szCs w:val="24"/>
          <w:lang w:val="ru-RU"/>
        </w:rPr>
        <w:t>административного</w:t>
      </w:r>
      <w:r w:rsidRPr="00B617CA">
        <w:rPr>
          <w:rFonts w:ascii="Times New Roman" w:eastAsia="Newton-Italic" w:hAnsi="Times New Roman" w:cs="Times New Roman"/>
          <w:sz w:val="24"/>
          <w:szCs w:val="24"/>
        </w:rPr>
        <w:t xml:space="preserve"> </w:t>
      </w:r>
      <w:r w:rsidRPr="00FC141E">
        <w:rPr>
          <w:rFonts w:ascii="Times New Roman" w:eastAsia="Newton-Italic" w:hAnsi="Times New Roman" w:cs="Times New Roman"/>
          <w:sz w:val="24"/>
          <w:szCs w:val="24"/>
          <w:lang w:val="ru-RU"/>
        </w:rPr>
        <w:t>права</w:t>
      </w:r>
    </w:p>
    <w:p w14:paraId="721E70E2" w14:textId="77777777" w:rsidR="00FC141E" w:rsidRPr="00B617CA" w:rsidRDefault="00FC141E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14:paraId="0C3BB2BB" w14:textId="0C737B59" w:rsidR="00FC141E" w:rsidRPr="009961D9" w:rsidRDefault="00FC141E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Newton-Italic" w:eastAsia="Newton-Italic" w:cs="Newton-Italic"/>
          <w:i/>
          <w:iCs/>
          <w:sz w:val="19"/>
          <w:szCs w:val="19"/>
          <w:lang w:val="ru-RU"/>
        </w:rPr>
      </w:pPr>
      <w:r w:rsidRPr="00FC141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А.В. </w:t>
      </w:r>
      <w:r w:rsidR="00366500" w:rsidRPr="00FC141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Сергеев</w:t>
      </w:r>
      <w:r w:rsidRPr="00FC141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,</w:t>
      </w:r>
      <w:r w:rsidR="00366500" w:rsidRPr="00FC141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="009961D9" w:rsidRPr="009961D9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кандидат юридических наук, доцент кафедры административного права юридического факультета МГУ </w:t>
      </w:r>
    </w:p>
    <w:p w14:paraId="008F5A58" w14:textId="77777777" w:rsidR="00FC141E" w:rsidRDefault="00FC141E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</w:p>
    <w:p w14:paraId="208BFCCF" w14:textId="454FAF84" w:rsidR="00366500" w:rsidRDefault="00366500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  <w:r w:rsidRPr="00FC141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Гарантии прав граждан при обжаловании бездействия</w:t>
      </w:r>
      <w:r w:rsidRPr="00FC141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C141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органов публичного управления</w:t>
      </w:r>
    </w:p>
    <w:p w14:paraId="1D0D3EE9" w14:textId="20332FF6" w:rsidR="009961D9" w:rsidRDefault="009961D9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</w:p>
    <w:p w14:paraId="5FA8F3D4" w14:textId="506D6217" w:rsidR="009961D9" w:rsidRPr="009961D9" w:rsidRDefault="009961D9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9961D9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lastRenderedPageBreak/>
        <w:t>В статье анализируются проблемы обжалования бездействия органов публичной администрации. Исследуются теоретические и практические вопросы</w:t>
      </w:r>
      <w:r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9961D9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внедрения в российскую систему права механизма подразумеваемых решений как</w:t>
      </w:r>
      <w:r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9961D9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эффективного средства восстановления нарушенных прав граждан (организаций) в случае незаконного бездействия органов публичной администрации.</w:t>
      </w:r>
    </w:p>
    <w:p w14:paraId="2AD6679A" w14:textId="77777777" w:rsidR="009961D9" w:rsidRDefault="009961D9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3E6BEE27" w14:textId="12CF03ED" w:rsidR="009961D9" w:rsidRPr="009961D9" w:rsidRDefault="009961D9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9961D9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9961D9">
        <w:rPr>
          <w:rFonts w:ascii="Times New Roman" w:eastAsia="Newton-Regular" w:hAnsi="Times New Roman" w:cs="Times New Roman"/>
          <w:sz w:val="24"/>
          <w:szCs w:val="24"/>
          <w:lang w:val="ru-RU"/>
        </w:rPr>
        <w:t>обжалование, бездействие публичной администрации,</w:t>
      </w:r>
      <w:r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9961D9">
        <w:rPr>
          <w:rFonts w:ascii="Times New Roman" w:eastAsia="Newton-Regular" w:hAnsi="Times New Roman" w:cs="Times New Roman"/>
          <w:sz w:val="24"/>
          <w:szCs w:val="24"/>
          <w:lang w:val="ru-RU"/>
        </w:rPr>
        <w:t>подразумеваемые решения, правовые презумпции, правовые фикции.</w:t>
      </w:r>
    </w:p>
    <w:p w14:paraId="0EA5ECC7" w14:textId="77777777" w:rsidR="009961D9" w:rsidRDefault="009961D9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</w:p>
    <w:p w14:paraId="08302DA3" w14:textId="7E5143E0" w:rsidR="009961D9" w:rsidRPr="009961D9" w:rsidRDefault="009961D9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9961D9">
        <w:rPr>
          <w:rFonts w:ascii="Times New Roman" w:eastAsia="Newton-Italic" w:hAnsi="Times New Roman" w:cs="Times New Roman"/>
          <w:i/>
          <w:iCs/>
          <w:sz w:val="24"/>
          <w:szCs w:val="24"/>
        </w:rPr>
        <w:t>The article analyzes problems of appealing inactivity of public authorities.</w:t>
      </w:r>
      <w:r w:rsidRPr="009961D9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9961D9">
        <w:rPr>
          <w:rFonts w:ascii="Times New Roman" w:eastAsia="Newton-Italic" w:hAnsi="Times New Roman" w:cs="Times New Roman"/>
          <w:i/>
          <w:iCs/>
          <w:sz w:val="24"/>
          <w:szCs w:val="24"/>
        </w:rPr>
        <w:t>Theoretical and practical issues of introducing the mechanism of implied decisions into</w:t>
      </w:r>
      <w:r w:rsidRPr="009961D9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9961D9">
        <w:rPr>
          <w:rFonts w:ascii="Times New Roman" w:eastAsia="Newton-Italic" w:hAnsi="Times New Roman" w:cs="Times New Roman"/>
          <w:i/>
          <w:iCs/>
          <w:sz w:val="24"/>
          <w:szCs w:val="24"/>
        </w:rPr>
        <w:t>the Russian system of law as an effective remedy against violation of rights of citizens</w:t>
      </w:r>
      <w:r w:rsidRPr="009961D9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9961D9">
        <w:rPr>
          <w:rFonts w:ascii="Times New Roman" w:eastAsia="Newton-Italic" w:hAnsi="Times New Roman" w:cs="Times New Roman"/>
          <w:i/>
          <w:iCs/>
          <w:sz w:val="24"/>
          <w:szCs w:val="24"/>
        </w:rPr>
        <w:t>(organizations) in case of illegal inactivity of public authorities are covered in the article.</w:t>
      </w:r>
    </w:p>
    <w:p w14:paraId="5CA376D3" w14:textId="77777777" w:rsidR="009961D9" w:rsidRDefault="009961D9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66C3B67F" w14:textId="0E794046" w:rsidR="009961D9" w:rsidRPr="009961D9" w:rsidRDefault="009961D9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9961D9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>Keywords</w:t>
      </w:r>
      <w:r w:rsidRPr="009961D9">
        <w:rPr>
          <w:rFonts w:ascii="Times New Roman" w:eastAsia="Newton-Regular" w:hAnsi="Times New Roman" w:cs="Times New Roman"/>
          <w:sz w:val="24"/>
          <w:szCs w:val="24"/>
        </w:rPr>
        <w:t>: appeal, inactivity of public authorities, implied decisions, legal presumptions,</w:t>
      </w:r>
      <w:r w:rsidRPr="009961D9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9961D9">
        <w:rPr>
          <w:rFonts w:ascii="Times New Roman" w:eastAsia="Newton-Regular" w:hAnsi="Times New Roman" w:cs="Times New Roman"/>
          <w:sz w:val="24"/>
          <w:szCs w:val="24"/>
        </w:rPr>
        <w:t>legal fictions.</w:t>
      </w:r>
    </w:p>
    <w:p w14:paraId="38DD9514" w14:textId="77777777" w:rsidR="00FC141E" w:rsidRPr="009961D9" w:rsidRDefault="00FC141E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</w:p>
    <w:p w14:paraId="5D637D30" w14:textId="1689A076" w:rsidR="00366500" w:rsidRPr="009961D9" w:rsidRDefault="00366500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sz w:val="24"/>
          <w:szCs w:val="24"/>
        </w:rPr>
      </w:pPr>
      <w:r w:rsidRPr="00FC141E">
        <w:rPr>
          <w:rFonts w:ascii="Times New Roman" w:eastAsia="Newton-Italic" w:hAnsi="Times New Roman" w:cs="Times New Roman"/>
          <w:sz w:val="24"/>
          <w:szCs w:val="24"/>
          <w:lang w:val="ru-RU"/>
        </w:rPr>
        <w:t>Проблемы</w:t>
      </w:r>
      <w:r w:rsidRPr="009961D9">
        <w:rPr>
          <w:rFonts w:ascii="Times New Roman" w:eastAsia="Newton-Italic" w:hAnsi="Times New Roman" w:cs="Times New Roman"/>
          <w:sz w:val="24"/>
          <w:szCs w:val="24"/>
        </w:rPr>
        <w:t xml:space="preserve"> </w:t>
      </w:r>
      <w:r w:rsidRPr="00FC141E">
        <w:rPr>
          <w:rFonts w:ascii="Times New Roman" w:eastAsia="Newton-Italic" w:hAnsi="Times New Roman" w:cs="Times New Roman"/>
          <w:sz w:val="24"/>
          <w:szCs w:val="24"/>
          <w:lang w:val="ru-RU"/>
        </w:rPr>
        <w:t>конституционного</w:t>
      </w:r>
      <w:r w:rsidRPr="009961D9">
        <w:rPr>
          <w:rFonts w:ascii="Times New Roman" w:eastAsia="Newton-Italic" w:hAnsi="Times New Roman" w:cs="Times New Roman"/>
          <w:sz w:val="24"/>
          <w:szCs w:val="24"/>
        </w:rPr>
        <w:t xml:space="preserve"> </w:t>
      </w:r>
      <w:r w:rsidRPr="00FC141E">
        <w:rPr>
          <w:rFonts w:ascii="Times New Roman" w:eastAsia="Newton-Italic" w:hAnsi="Times New Roman" w:cs="Times New Roman"/>
          <w:sz w:val="24"/>
          <w:szCs w:val="24"/>
          <w:lang w:val="ru-RU"/>
        </w:rPr>
        <w:t>и</w:t>
      </w:r>
      <w:r w:rsidRPr="009961D9">
        <w:rPr>
          <w:rFonts w:ascii="Times New Roman" w:eastAsia="Newton-Italic" w:hAnsi="Times New Roman" w:cs="Times New Roman"/>
          <w:sz w:val="24"/>
          <w:szCs w:val="24"/>
        </w:rPr>
        <w:t xml:space="preserve"> </w:t>
      </w:r>
      <w:r w:rsidRPr="00FC141E">
        <w:rPr>
          <w:rFonts w:ascii="Times New Roman" w:eastAsia="Newton-Italic" w:hAnsi="Times New Roman" w:cs="Times New Roman"/>
          <w:sz w:val="24"/>
          <w:szCs w:val="24"/>
          <w:lang w:val="ru-RU"/>
        </w:rPr>
        <w:t>муниципального</w:t>
      </w:r>
      <w:r w:rsidRPr="009961D9">
        <w:rPr>
          <w:rFonts w:ascii="Times New Roman" w:eastAsia="Newton-Italic" w:hAnsi="Times New Roman" w:cs="Times New Roman"/>
          <w:sz w:val="24"/>
          <w:szCs w:val="24"/>
        </w:rPr>
        <w:t xml:space="preserve"> </w:t>
      </w:r>
      <w:r w:rsidRPr="00FC141E">
        <w:rPr>
          <w:rFonts w:ascii="Times New Roman" w:eastAsia="Newton-Italic" w:hAnsi="Times New Roman" w:cs="Times New Roman"/>
          <w:sz w:val="24"/>
          <w:szCs w:val="24"/>
          <w:lang w:val="ru-RU"/>
        </w:rPr>
        <w:t>права</w:t>
      </w:r>
    </w:p>
    <w:p w14:paraId="2F1F80BF" w14:textId="77777777" w:rsidR="00FC141E" w:rsidRPr="009961D9" w:rsidRDefault="00FC141E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14:paraId="41729AB5" w14:textId="5800BA6B" w:rsidR="00FC141E" w:rsidRPr="009961D9" w:rsidRDefault="00FC141E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Newton-Italic" w:eastAsia="Newton-Italic" w:cs="Newton-Italic"/>
          <w:i/>
          <w:iCs/>
          <w:color w:val="000000"/>
          <w:sz w:val="19"/>
          <w:szCs w:val="19"/>
          <w:lang w:val="ru-RU"/>
        </w:rPr>
      </w:pPr>
      <w:r w:rsidRPr="00FC141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И.А. </w:t>
      </w:r>
      <w:r w:rsidR="00366500" w:rsidRPr="00FC141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Старостина</w:t>
      </w:r>
      <w:r w:rsidRPr="00FC141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,</w:t>
      </w:r>
      <w:r w:rsidR="00366500" w:rsidRPr="00FC141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="009961D9" w:rsidRPr="009961D9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кандидат юридических наук, доцент кафедры конст</w:t>
      </w:r>
      <w:r w:rsidR="009961D9" w:rsidRPr="009961D9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и</w:t>
      </w:r>
      <w:r w:rsidR="009961D9" w:rsidRPr="009961D9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туционного и муниципального права юридического факультета МГУ</w:t>
      </w:r>
      <w:r w:rsidR="009961D9" w:rsidRPr="009961D9">
        <w:rPr>
          <w:rFonts w:ascii="Times New Roman" w:eastAsia="Newton-Italic" w:hAnsi="Times New Roman" w:cs="Times New Roman"/>
          <w:i/>
          <w:iCs/>
          <w:color w:val="FFFFFF"/>
          <w:sz w:val="24"/>
          <w:szCs w:val="24"/>
          <w:lang w:val="ru-RU"/>
        </w:rPr>
        <w:t>1</w:t>
      </w:r>
    </w:p>
    <w:p w14:paraId="4A3DEF8F" w14:textId="77777777" w:rsidR="00FC141E" w:rsidRDefault="00FC141E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</w:p>
    <w:p w14:paraId="41860768" w14:textId="2EFC747D" w:rsidR="00366500" w:rsidRDefault="00366500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  <w:r w:rsidRPr="00FC141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Народное представительство: современные конституционно-правовые подходы</w:t>
      </w:r>
    </w:p>
    <w:p w14:paraId="646E5765" w14:textId="77777777" w:rsidR="009961D9" w:rsidRDefault="009961D9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18"/>
          <w:szCs w:val="18"/>
          <w:lang w:val="ru-RU"/>
        </w:rPr>
      </w:pPr>
    </w:p>
    <w:p w14:paraId="3D264B95" w14:textId="3DA47282" w:rsidR="009961D9" w:rsidRPr="00B617CA" w:rsidRDefault="009961D9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B617CA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 статье с позиции современных подходов к российской и европейской моделям освещается многообразие аспектов понятия народного представительства,</w:t>
      </w:r>
      <w:r w:rsidRPr="00B617CA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617CA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его преимущества, видовая характеристика, принципы; современные тенденции</w:t>
      </w:r>
      <w:r w:rsidRPr="00B617CA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617CA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развития представительных учреждений — парламентов.</w:t>
      </w:r>
    </w:p>
    <w:p w14:paraId="1D664FDA" w14:textId="77777777" w:rsidR="009961D9" w:rsidRPr="00B617CA" w:rsidRDefault="009961D9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69C45E0B" w14:textId="47D1E769" w:rsidR="009961D9" w:rsidRPr="00B617CA" w:rsidRDefault="009961D9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B617CA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B617CA">
        <w:rPr>
          <w:rFonts w:ascii="Times New Roman" w:eastAsia="Newton-Regular" w:hAnsi="Times New Roman" w:cs="Times New Roman"/>
          <w:sz w:val="24"/>
          <w:szCs w:val="24"/>
          <w:lang w:val="ru-RU"/>
        </w:rPr>
        <w:t>народное представительство, представительная демократия, парламент, Европейский союз.</w:t>
      </w:r>
    </w:p>
    <w:p w14:paraId="68AA0298" w14:textId="77777777" w:rsidR="009961D9" w:rsidRPr="00B617CA" w:rsidRDefault="009961D9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</w:p>
    <w:p w14:paraId="47C4E390" w14:textId="7B9614C3" w:rsidR="009961D9" w:rsidRPr="00B617CA" w:rsidRDefault="009961D9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B617CA">
        <w:rPr>
          <w:rFonts w:ascii="Times New Roman" w:eastAsia="Newton-Italic" w:hAnsi="Times New Roman" w:cs="Times New Roman"/>
          <w:i/>
          <w:iCs/>
          <w:sz w:val="24"/>
          <w:szCs w:val="24"/>
        </w:rPr>
        <w:t>The article highlights the diversity of aspects of the concept of popular representation,</w:t>
      </w:r>
      <w:r w:rsidRPr="00B617CA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617CA">
        <w:rPr>
          <w:rFonts w:ascii="Times New Roman" w:eastAsia="Newton-Italic" w:hAnsi="Times New Roman" w:cs="Times New Roman"/>
          <w:i/>
          <w:iCs/>
          <w:sz w:val="24"/>
          <w:szCs w:val="24"/>
        </w:rPr>
        <w:t>its advantages, species characteristics, principles from the perspective of modern</w:t>
      </w:r>
      <w:r w:rsidRPr="00B617CA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617CA">
        <w:rPr>
          <w:rFonts w:ascii="Times New Roman" w:eastAsia="Newton-Italic" w:hAnsi="Times New Roman" w:cs="Times New Roman"/>
          <w:i/>
          <w:iCs/>
          <w:sz w:val="24"/>
          <w:szCs w:val="24"/>
        </w:rPr>
        <w:t>approaches to Russian and European models; current trends in the development of representative</w:t>
      </w:r>
      <w:r w:rsidRPr="00B617CA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617CA">
        <w:rPr>
          <w:rFonts w:ascii="Times New Roman" w:eastAsia="Newton-Italic" w:hAnsi="Times New Roman" w:cs="Times New Roman"/>
          <w:i/>
          <w:iCs/>
          <w:sz w:val="24"/>
          <w:szCs w:val="24"/>
        </w:rPr>
        <w:t>institutions — parliaments.</w:t>
      </w:r>
    </w:p>
    <w:p w14:paraId="7FE21BD3" w14:textId="77777777" w:rsidR="009961D9" w:rsidRPr="00B617CA" w:rsidRDefault="009961D9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260D9C2E" w14:textId="15CE966A" w:rsidR="009961D9" w:rsidRPr="009961D9" w:rsidRDefault="009961D9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18"/>
          <w:szCs w:val="18"/>
        </w:rPr>
      </w:pPr>
      <w:r w:rsidRPr="00B617CA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B617CA">
        <w:rPr>
          <w:rFonts w:ascii="Times New Roman" w:eastAsia="Newton-Regular" w:hAnsi="Times New Roman" w:cs="Times New Roman"/>
          <w:sz w:val="24"/>
          <w:szCs w:val="24"/>
        </w:rPr>
        <w:t>popular representation, representative democracy, parliament, European</w:t>
      </w:r>
      <w:r w:rsidRPr="00B617CA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B617CA">
        <w:rPr>
          <w:rFonts w:ascii="Times New Roman" w:eastAsia="Newton-Regular" w:hAnsi="Times New Roman" w:cs="Times New Roman"/>
          <w:sz w:val="24"/>
          <w:szCs w:val="24"/>
        </w:rPr>
        <w:t>Union.</w:t>
      </w:r>
    </w:p>
    <w:p w14:paraId="60344076" w14:textId="77777777" w:rsidR="00FC141E" w:rsidRPr="009961D9" w:rsidRDefault="00FC141E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</w:p>
    <w:p w14:paraId="6D40D9C5" w14:textId="451C0D3A" w:rsidR="00366500" w:rsidRPr="009961D9" w:rsidRDefault="00366500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sz w:val="24"/>
          <w:szCs w:val="24"/>
        </w:rPr>
      </w:pPr>
      <w:r w:rsidRPr="00FC141E">
        <w:rPr>
          <w:rFonts w:ascii="Times New Roman" w:eastAsia="Newton-Italic" w:hAnsi="Times New Roman" w:cs="Times New Roman"/>
          <w:sz w:val="24"/>
          <w:szCs w:val="24"/>
          <w:lang w:val="ru-RU"/>
        </w:rPr>
        <w:t>История</w:t>
      </w:r>
      <w:r w:rsidRPr="009961D9">
        <w:rPr>
          <w:rFonts w:ascii="Times New Roman" w:eastAsia="Newton-Italic" w:hAnsi="Times New Roman" w:cs="Times New Roman"/>
          <w:sz w:val="24"/>
          <w:szCs w:val="24"/>
        </w:rPr>
        <w:t xml:space="preserve"> </w:t>
      </w:r>
      <w:r w:rsidRPr="00FC141E">
        <w:rPr>
          <w:rFonts w:ascii="Times New Roman" w:eastAsia="Newton-Italic" w:hAnsi="Times New Roman" w:cs="Times New Roman"/>
          <w:sz w:val="24"/>
          <w:szCs w:val="24"/>
          <w:lang w:val="ru-RU"/>
        </w:rPr>
        <w:t>государства</w:t>
      </w:r>
      <w:r w:rsidRPr="009961D9">
        <w:rPr>
          <w:rFonts w:ascii="Times New Roman" w:eastAsia="Newton-Italic" w:hAnsi="Times New Roman" w:cs="Times New Roman"/>
          <w:sz w:val="24"/>
          <w:szCs w:val="24"/>
        </w:rPr>
        <w:t xml:space="preserve"> </w:t>
      </w:r>
      <w:r w:rsidRPr="00FC141E">
        <w:rPr>
          <w:rFonts w:ascii="Times New Roman" w:eastAsia="Newton-Italic" w:hAnsi="Times New Roman" w:cs="Times New Roman"/>
          <w:sz w:val="24"/>
          <w:szCs w:val="24"/>
          <w:lang w:val="ru-RU"/>
        </w:rPr>
        <w:t>и</w:t>
      </w:r>
      <w:r w:rsidRPr="009961D9">
        <w:rPr>
          <w:rFonts w:ascii="Times New Roman" w:eastAsia="Newton-Italic" w:hAnsi="Times New Roman" w:cs="Times New Roman"/>
          <w:sz w:val="24"/>
          <w:szCs w:val="24"/>
        </w:rPr>
        <w:t xml:space="preserve"> </w:t>
      </w:r>
      <w:r w:rsidRPr="00FC141E">
        <w:rPr>
          <w:rFonts w:ascii="Times New Roman" w:eastAsia="Newton-Italic" w:hAnsi="Times New Roman" w:cs="Times New Roman"/>
          <w:sz w:val="24"/>
          <w:szCs w:val="24"/>
          <w:lang w:val="ru-RU"/>
        </w:rPr>
        <w:t>права</w:t>
      </w:r>
    </w:p>
    <w:p w14:paraId="5C30DCD8" w14:textId="77777777" w:rsidR="00FC141E" w:rsidRPr="009961D9" w:rsidRDefault="00FC141E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14:paraId="2161BA63" w14:textId="573481FF" w:rsidR="00FC141E" w:rsidRPr="009961D9" w:rsidRDefault="00FC141E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Newton-Italic" w:eastAsia="Newton-Italic" w:cs="Newton-Italic"/>
          <w:i/>
          <w:iCs/>
          <w:sz w:val="19"/>
          <w:szCs w:val="19"/>
          <w:lang w:val="ru-RU"/>
        </w:rPr>
      </w:pPr>
      <w:r w:rsidRPr="00FC141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Ю.Н. </w:t>
      </w:r>
      <w:r w:rsidR="00366500" w:rsidRPr="00FC141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Сушкова</w:t>
      </w:r>
      <w:r w:rsidRPr="00FC141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,</w:t>
      </w:r>
      <w:r w:rsidR="00366500" w:rsidRPr="00FC141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="009961D9" w:rsidRPr="009961D9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доктор исторических наук, доцент, декан юридического факультета Мордовского государственного университета имени</w:t>
      </w:r>
      <w:r w:rsidR="009961D9" w:rsidRPr="009961D9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="009961D9" w:rsidRPr="009961D9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Н.П. Огарева, докторант кафедры истории </w:t>
      </w:r>
      <w:r w:rsidR="009961D9" w:rsidRPr="009961D9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г</w:t>
      </w:r>
      <w:r w:rsidR="009961D9" w:rsidRPr="009961D9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осударства и права юридического факультета МГУ</w:t>
      </w:r>
    </w:p>
    <w:p w14:paraId="2CE62B33" w14:textId="77777777" w:rsidR="00FC141E" w:rsidRDefault="00FC141E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</w:p>
    <w:p w14:paraId="35D5A96D" w14:textId="146BEAC8" w:rsidR="00366500" w:rsidRDefault="00366500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  <w:r w:rsidRPr="00FC141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Институт собственности в обычном праве мордвы</w:t>
      </w:r>
    </w:p>
    <w:p w14:paraId="0B1AB7A7" w14:textId="1B042F9A" w:rsidR="009961D9" w:rsidRDefault="009961D9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</w:p>
    <w:p w14:paraId="215267B4" w14:textId="4E1E0527" w:rsidR="009961D9" w:rsidRPr="009961D9" w:rsidRDefault="009961D9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9961D9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lastRenderedPageBreak/>
        <w:t>В статье освещаются отдельные обычно-правовые аспекты института</w:t>
      </w:r>
      <w:r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9961D9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собственности в традиционном юридическом быту мордовского народа. Большое внимание уделяется анализу «знаков собственности», к которым относились «знамена», меты, клейма, тамги (на мокша-мордовском языке «тяшкс»,</w:t>
      </w:r>
      <w:r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9961D9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на эрзя-мордовском языке «тешкс»), маркировавшие принадлежность того или</w:t>
      </w:r>
      <w:r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9961D9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иного объекта конкретному владельцу.</w:t>
      </w:r>
    </w:p>
    <w:p w14:paraId="3623B2A5" w14:textId="72FF4474" w:rsidR="009961D9" w:rsidRPr="009961D9" w:rsidRDefault="009961D9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9961D9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9961D9">
        <w:rPr>
          <w:rFonts w:ascii="Times New Roman" w:eastAsia="Newton-Regular" w:hAnsi="Times New Roman" w:cs="Times New Roman"/>
          <w:sz w:val="24"/>
          <w:szCs w:val="24"/>
          <w:lang w:val="ru-RU"/>
        </w:rPr>
        <w:t>обычное право, мордва, знак собственности, имущество, бирочная система.</w:t>
      </w:r>
    </w:p>
    <w:p w14:paraId="72D74525" w14:textId="77777777" w:rsidR="009961D9" w:rsidRDefault="009961D9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</w:p>
    <w:p w14:paraId="13A6E783" w14:textId="3A338C02" w:rsidR="009961D9" w:rsidRPr="009961D9" w:rsidRDefault="009961D9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9961D9">
        <w:rPr>
          <w:rFonts w:ascii="Times New Roman" w:eastAsia="Newton-Italic" w:hAnsi="Times New Roman" w:cs="Times New Roman"/>
          <w:i/>
          <w:iCs/>
          <w:sz w:val="24"/>
          <w:szCs w:val="24"/>
        </w:rPr>
        <w:t>The article highlights the individual legal aspects of the institution of property in the</w:t>
      </w:r>
      <w:r w:rsidRPr="009961D9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9961D9">
        <w:rPr>
          <w:rFonts w:ascii="Times New Roman" w:eastAsia="Newton-Italic" w:hAnsi="Times New Roman" w:cs="Times New Roman"/>
          <w:i/>
          <w:iCs/>
          <w:sz w:val="24"/>
          <w:szCs w:val="24"/>
        </w:rPr>
        <w:t>traditional legal system of the Mordovian people. Great attention is paid to the analysis of</w:t>
      </w:r>
      <w:r w:rsidRPr="009961D9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9961D9">
        <w:rPr>
          <w:rFonts w:ascii="Times New Roman" w:eastAsia="Newton-Italic" w:hAnsi="Times New Roman" w:cs="Times New Roman"/>
          <w:i/>
          <w:iCs/>
          <w:sz w:val="24"/>
          <w:szCs w:val="24"/>
        </w:rPr>
        <w:t>“signs of ownership” (in Moksha-Mordvin language “tyashks”, in Erzya-Mordvin language</w:t>
      </w:r>
      <w:r w:rsidRPr="009961D9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9961D9">
        <w:rPr>
          <w:rFonts w:ascii="Times New Roman" w:eastAsia="Newton-Italic" w:hAnsi="Times New Roman" w:cs="Times New Roman"/>
          <w:i/>
          <w:iCs/>
          <w:sz w:val="24"/>
          <w:szCs w:val="24"/>
        </w:rPr>
        <w:t>“teshks”), which marked the belonging of the particular object to the concrete owner.</w:t>
      </w:r>
    </w:p>
    <w:p w14:paraId="18ACD77A" w14:textId="77777777" w:rsidR="009961D9" w:rsidRDefault="009961D9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0AA2E7B0" w14:textId="668F0B2E" w:rsidR="009961D9" w:rsidRPr="009961D9" w:rsidRDefault="009961D9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</w:rPr>
      </w:pPr>
      <w:r w:rsidRPr="009961D9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9961D9">
        <w:rPr>
          <w:rFonts w:ascii="Times New Roman" w:eastAsia="Newton-Regular" w:hAnsi="Times New Roman" w:cs="Times New Roman"/>
          <w:sz w:val="24"/>
          <w:szCs w:val="24"/>
        </w:rPr>
        <w:t>customary law, Mordvins, sign of ownership, property, label system.</w:t>
      </w:r>
    </w:p>
    <w:p w14:paraId="3B4803E8" w14:textId="77777777" w:rsidR="00FC141E" w:rsidRPr="009961D9" w:rsidRDefault="00FC141E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</w:p>
    <w:p w14:paraId="2D2B6B5F" w14:textId="1513FFC6" w:rsidR="00366500" w:rsidRPr="00FC141E" w:rsidRDefault="00366500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sz w:val="24"/>
          <w:szCs w:val="24"/>
          <w:lang w:val="ru-RU"/>
        </w:rPr>
      </w:pPr>
      <w:r w:rsidRPr="00FC141E">
        <w:rPr>
          <w:rFonts w:ascii="Times New Roman" w:eastAsia="Newton-Italic" w:hAnsi="Times New Roman" w:cs="Times New Roman"/>
          <w:sz w:val="24"/>
          <w:szCs w:val="24"/>
          <w:lang w:val="ru-RU"/>
        </w:rPr>
        <w:t>Проблемы университетского образования</w:t>
      </w:r>
    </w:p>
    <w:p w14:paraId="7C3D7E57" w14:textId="77777777" w:rsidR="00FC141E" w:rsidRDefault="00FC141E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</w:p>
    <w:p w14:paraId="62196A66" w14:textId="12EAB573" w:rsidR="00FC141E" w:rsidRPr="00975A63" w:rsidRDefault="00FC141E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  <w:r w:rsidRPr="00FC141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А.В. </w:t>
      </w:r>
      <w:r w:rsidR="00366500" w:rsidRPr="00FC141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Клочкова</w:t>
      </w:r>
      <w:r w:rsidRPr="00FC141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, </w:t>
      </w:r>
      <w:r w:rsidR="009961D9" w:rsidRPr="009961D9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кандидат социологических наук, зав. лабораторией социально-правовых исследований и сравнительного правоведения юриди</w:t>
      </w:r>
      <w:r w:rsidR="009961D9" w:rsidRPr="00975A63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ческого факультета МГУ </w:t>
      </w:r>
      <w:r w:rsidR="009961D9" w:rsidRPr="00975A63">
        <w:rPr>
          <w:rFonts w:ascii="Newton-Italic" w:eastAsia="Newton-Italic" w:cs="Newton-Italic"/>
          <w:i/>
          <w:iCs/>
          <w:color w:val="FFFFFF"/>
          <w:sz w:val="11"/>
          <w:szCs w:val="11"/>
          <w:lang w:val="ru-RU"/>
        </w:rPr>
        <w:t>5</w:t>
      </w:r>
    </w:p>
    <w:p w14:paraId="008CF829" w14:textId="77777777" w:rsidR="00FC141E" w:rsidRDefault="00FC141E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</w:p>
    <w:p w14:paraId="65DCA985" w14:textId="14C3AEFE" w:rsidR="00366500" w:rsidRDefault="00366500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  <w:r w:rsidRPr="00FC141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Правовое сознание будущих юристов: результаты криминологических исследований </w:t>
      </w:r>
    </w:p>
    <w:p w14:paraId="321D0B22" w14:textId="1F40EE6C" w:rsidR="00975A63" w:rsidRDefault="00975A63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</w:p>
    <w:p w14:paraId="2CF03A6F" w14:textId="1A40134C" w:rsidR="00975A63" w:rsidRPr="00975A63" w:rsidRDefault="00975A63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975A63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Статья посвящена определению специфики правосознания будущих юристов. Лонгитьюдное исследование, проводящееся с 2008 г., позволяет выявить</w:t>
      </w:r>
      <w:r w:rsidR="0020412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975A63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динамические изменения в отношении молодежи к противоправным проявлениям, в ее вербальной готовности к нарушению нравственных принципов и правовых норм, в уровне доверия к представителям правоохранительных органов и</w:t>
      </w:r>
      <w:r w:rsidR="0020412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975A63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судебной системы. Особое внимание уделяется роли ценностно-мотивационной</w:t>
      </w:r>
      <w:r w:rsidR="0020412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975A63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сферы личности в детерминации противоправного поведения, выявлению рисков</w:t>
      </w:r>
      <w:r w:rsidR="0020412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975A63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девиантного и противоправного поведения молодежи.</w:t>
      </w:r>
    </w:p>
    <w:p w14:paraId="197414F2" w14:textId="77777777" w:rsidR="00204124" w:rsidRDefault="00204124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19075B43" w14:textId="1068F2B7" w:rsidR="00975A63" w:rsidRDefault="00975A63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975A63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975A63">
        <w:rPr>
          <w:rFonts w:ascii="Times New Roman" w:eastAsia="Newton-Regular" w:hAnsi="Times New Roman" w:cs="Times New Roman"/>
          <w:sz w:val="24"/>
          <w:szCs w:val="24"/>
          <w:lang w:val="ru-RU"/>
        </w:rPr>
        <w:t>правосознание, правовые приоритеты, вербальная готовность к</w:t>
      </w:r>
      <w:r w:rsidR="00204124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975A63">
        <w:rPr>
          <w:rFonts w:ascii="Times New Roman" w:eastAsia="Newton-Regular" w:hAnsi="Times New Roman" w:cs="Times New Roman"/>
          <w:sz w:val="24"/>
          <w:szCs w:val="24"/>
          <w:lang w:val="ru-RU"/>
        </w:rPr>
        <w:t>нарушению нравственных принципов, противоправные способы</w:t>
      </w:r>
      <w:r w:rsidR="00204124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975A63">
        <w:rPr>
          <w:rFonts w:ascii="Times New Roman" w:eastAsia="Newton-Regular" w:hAnsi="Times New Roman" w:cs="Times New Roman"/>
          <w:sz w:val="24"/>
          <w:szCs w:val="24"/>
          <w:lang w:val="ru-RU"/>
        </w:rPr>
        <w:t>достижения личных</w:t>
      </w:r>
      <w:r w:rsidR="00204124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975A63">
        <w:rPr>
          <w:rFonts w:ascii="Times New Roman" w:eastAsia="Newton-Regular" w:hAnsi="Times New Roman" w:cs="Times New Roman"/>
          <w:sz w:val="24"/>
          <w:szCs w:val="24"/>
          <w:lang w:val="ru-RU"/>
        </w:rPr>
        <w:t>целей, умышленное преступление, отношение к правоохранительным органам, коррупция, потребление наркотических средств.</w:t>
      </w:r>
    </w:p>
    <w:p w14:paraId="76C2CBE6" w14:textId="77777777" w:rsidR="00204124" w:rsidRPr="00204124" w:rsidRDefault="00204124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6DAE71BB" w14:textId="7D22E0E1" w:rsidR="00975A63" w:rsidRPr="00975A63" w:rsidRDefault="00975A63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975A63">
        <w:rPr>
          <w:rFonts w:ascii="Times New Roman" w:eastAsia="Newton-Italic" w:hAnsi="Times New Roman" w:cs="Times New Roman"/>
          <w:i/>
          <w:iCs/>
          <w:sz w:val="24"/>
          <w:szCs w:val="24"/>
        </w:rPr>
        <w:t>The article is devoted to determining the specifics of legal awareness of future lawyers.</w:t>
      </w:r>
      <w:r w:rsidR="00204124" w:rsidRPr="0020412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975A63">
        <w:rPr>
          <w:rFonts w:ascii="Times New Roman" w:eastAsia="Newton-Italic" w:hAnsi="Times New Roman" w:cs="Times New Roman"/>
          <w:i/>
          <w:iCs/>
          <w:sz w:val="24"/>
          <w:szCs w:val="24"/>
        </w:rPr>
        <w:t>A longitudinal study, conducted since 2008, allows us to identify dynamic changes</w:t>
      </w:r>
      <w:r w:rsidR="00204124" w:rsidRPr="0020412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975A63">
        <w:rPr>
          <w:rFonts w:ascii="Times New Roman" w:eastAsia="Newton-Italic" w:hAnsi="Times New Roman" w:cs="Times New Roman"/>
          <w:i/>
          <w:iCs/>
          <w:sz w:val="24"/>
          <w:szCs w:val="24"/>
        </w:rPr>
        <w:t>in the attitude of young people to illegal manifestations, in the verbal readiness to violate</w:t>
      </w:r>
      <w:r w:rsidR="00204124" w:rsidRPr="0020412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975A63">
        <w:rPr>
          <w:rFonts w:ascii="Times New Roman" w:eastAsia="Newton-Italic" w:hAnsi="Times New Roman" w:cs="Times New Roman"/>
          <w:i/>
          <w:iCs/>
          <w:sz w:val="24"/>
          <w:szCs w:val="24"/>
        </w:rPr>
        <w:t>moral principles and legal norms, in the level of trust in representatives of law enforcement</w:t>
      </w:r>
      <w:r w:rsidR="00204124" w:rsidRPr="0020412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975A63">
        <w:rPr>
          <w:rFonts w:ascii="Times New Roman" w:eastAsia="Newton-Italic" w:hAnsi="Times New Roman" w:cs="Times New Roman"/>
          <w:i/>
          <w:iCs/>
          <w:sz w:val="24"/>
          <w:szCs w:val="24"/>
        </w:rPr>
        <w:t>agencies and the judicial system. Particular attention is paid to the role of</w:t>
      </w:r>
      <w:r w:rsidR="00204124" w:rsidRPr="0020412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975A63">
        <w:rPr>
          <w:rFonts w:ascii="Times New Roman" w:eastAsia="Newton-Italic" w:hAnsi="Times New Roman" w:cs="Times New Roman"/>
          <w:i/>
          <w:iCs/>
          <w:sz w:val="24"/>
          <w:szCs w:val="24"/>
        </w:rPr>
        <w:t>the value-motivational sphere of the individual in the determining of illegal behavior,</w:t>
      </w:r>
      <w:r w:rsidR="00204124" w:rsidRPr="0020412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975A63">
        <w:rPr>
          <w:rFonts w:ascii="Times New Roman" w:eastAsia="Newton-Italic" w:hAnsi="Times New Roman" w:cs="Times New Roman"/>
          <w:i/>
          <w:iCs/>
          <w:sz w:val="24"/>
          <w:szCs w:val="24"/>
        </w:rPr>
        <w:t>identifying of risks of deviant and illegal behavior of young people.</w:t>
      </w:r>
    </w:p>
    <w:p w14:paraId="06A891D2" w14:textId="77777777" w:rsidR="00204124" w:rsidRDefault="00204124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11D66C19" w14:textId="47531364" w:rsidR="00975A63" w:rsidRPr="00204124" w:rsidRDefault="00975A63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975A63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lastRenderedPageBreak/>
        <w:t xml:space="preserve">Keywords: </w:t>
      </w:r>
      <w:r w:rsidRPr="00975A63">
        <w:rPr>
          <w:rFonts w:ascii="Times New Roman" w:eastAsia="Newton-Regular" w:hAnsi="Times New Roman" w:cs="Times New Roman"/>
          <w:sz w:val="24"/>
          <w:szCs w:val="24"/>
        </w:rPr>
        <w:t>legal awareness, legal priorities, verbal readiness to violate moral</w:t>
      </w:r>
      <w:r w:rsidR="00204124" w:rsidRPr="00204124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975A63">
        <w:rPr>
          <w:rFonts w:ascii="Times New Roman" w:eastAsia="Newton-Regular" w:hAnsi="Times New Roman" w:cs="Times New Roman"/>
          <w:sz w:val="24"/>
          <w:szCs w:val="24"/>
        </w:rPr>
        <w:t>principles, illegal ways to achieve personal goals, intentional crime, attitude to law</w:t>
      </w:r>
      <w:r w:rsidR="00204124" w:rsidRPr="00204124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975A63">
        <w:rPr>
          <w:rFonts w:ascii="Times New Roman" w:eastAsia="Newton-Regular" w:hAnsi="Times New Roman" w:cs="Times New Roman"/>
          <w:sz w:val="24"/>
          <w:szCs w:val="24"/>
        </w:rPr>
        <w:t>enforcement agencies, corruption, consumption of narcotic drugs</w:t>
      </w:r>
      <w:r w:rsidRPr="00975A63">
        <w:rPr>
          <w:rFonts w:ascii="Times New Roman" w:eastAsia="Newton-Italic" w:hAnsi="Times New Roman" w:cs="Times New Roman"/>
          <w:i/>
          <w:iCs/>
          <w:sz w:val="24"/>
          <w:szCs w:val="24"/>
        </w:rPr>
        <w:t>.</w:t>
      </w:r>
    </w:p>
    <w:p w14:paraId="42AB9F26" w14:textId="77777777" w:rsidR="00FC141E" w:rsidRPr="00975A63" w:rsidRDefault="00FC141E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</w:p>
    <w:p w14:paraId="7D222B4D" w14:textId="353EBB7E" w:rsidR="00366500" w:rsidRPr="00FC141E" w:rsidRDefault="00366500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sz w:val="24"/>
          <w:szCs w:val="24"/>
          <w:lang w:val="ru-RU"/>
        </w:rPr>
      </w:pPr>
      <w:r w:rsidRPr="00FC141E">
        <w:rPr>
          <w:rFonts w:ascii="Times New Roman" w:eastAsia="Newton-Italic" w:hAnsi="Times New Roman" w:cs="Times New Roman"/>
          <w:sz w:val="24"/>
          <w:szCs w:val="24"/>
          <w:lang w:val="ru-RU"/>
        </w:rPr>
        <w:t>Трибуна молодых ученых</w:t>
      </w:r>
    </w:p>
    <w:p w14:paraId="5FA121DF" w14:textId="77777777" w:rsidR="00FC141E" w:rsidRDefault="00FC141E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</w:p>
    <w:p w14:paraId="2147ACE5" w14:textId="3250475A" w:rsidR="00FC141E" w:rsidRPr="00204124" w:rsidRDefault="00FC141E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  <w:r w:rsidRPr="00FC141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Ш.М. </w:t>
      </w:r>
      <w:r w:rsidR="00366500" w:rsidRPr="00FC141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Алиев</w:t>
      </w:r>
      <w:r w:rsidRPr="00FC141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,</w:t>
      </w:r>
      <w:r w:rsidR="00366500" w:rsidRPr="00FC141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="00204124" w:rsidRPr="0020412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соискатель кафедры международного права юридического факультета МГУ, главный специалист ФГБУ «Центр Агроаналитики» </w:t>
      </w:r>
    </w:p>
    <w:p w14:paraId="58A148ED" w14:textId="77777777" w:rsidR="00FC141E" w:rsidRDefault="00FC141E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</w:p>
    <w:p w14:paraId="5FBB34EE" w14:textId="4CCE280D" w:rsidR="00366500" w:rsidRDefault="00366500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  <w:r w:rsidRPr="00FC141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Правовые последствия вооруженных конфликтов немеждународного характера: некоторые вопросы теории и практики </w:t>
      </w:r>
    </w:p>
    <w:p w14:paraId="1BE36B31" w14:textId="7E9402ED" w:rsidR="00204124" w:rsidRDefault="00204124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</w:p>
    <w:p w14:paraId="4E2F282D" w14:textId="2331CA36" w:rsidR="00204124" w:rsidRPr="00204124" w:rsidRDefault="00204124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20412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Современное международное право выработало определение вооруженного</w:t>
      </w:r>
      <w:r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0412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конфликта немеждународного характера. Вместе с тем в доктрине отсутствует единая позиция по</w:t>
      </w:r>
      <w:r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0412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поводу научного обоснования возможных участников</w:t>
      </w:r>
      <w:r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0412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ВКНМХ, правовых последствий начала и окончания такого конфликта, основных направлений их международного и национального правового регулирования.</w:t>
      </w:r>
      <w:r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0412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 рамках настоящей статьи автор подробно остановится на анализе некоторых правовых последствий начала и окончания вооруженного конфликта немеждународного характера.</w:t>
      </w:r>
    </w:p>
    <w:p w14:paraId="25581C98" w14:textId="77777777" w:rsidR="00204124" w:rsidRDefault="00204124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0F412CEB" w14:textId="39E54579" w:rsidR="00204124" w:rsidRPr="00204124" w:rsidRDefault="00204124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204124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204124">
        <w:rPr>
          <w:rFonts w:ascii="Times New Roman" w:eastAsia="Newton-Regular" w:hAnsi="Times New Roman" w:cs="Times New Roman"/>
          <w:sz w:val="24"/>
          <w:szCs w:val="24"/>
          <w:lang w:val="ru-RU"/>
        </w:rPr>
        <w:t>вооруженный конфликт немеждународного характера,</w:t>
      </w:r>
      <w:r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204124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Дополнительный протокол </w:t>
      </w:r>
      <w:r w:rsidRPr="00204124">
        <w:rPr>
          <w:rFonts w:ascii="Times New Roman" w:eastAsia="Newton-Regular" w:hAnsi="Times New Roman" w:cs="Times New Roman"/>
          <w:sz w:val="24"/>
          <w:szCs w:val="24"/>
        </w:rPr>
        <w:t>II</w:t>
      </w:r>
      <w:r w:rsidRPr="00204124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к Женевским конвенциям 1949 г., Минский</w:t>
      </w:r>
      <w:r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204124">
        <w:rPr>
          <w:rFonts w:ascii="Times New Roman" w:eastAsia="Newton-Regular" w:hAnsi="Times New Roman" w:cs="Times New Roman"/>
          <w:sz w:val="24"/>
          <w:szCs w:val="24"/>
          <w:lang w:val="ru-RU"/>
        </w:rPr>
        <w:t>протокол, задержанные, события на юго-востоке Украины, вооруженный</w:t>
      </w:r>
      <w:r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204124">
        <w:rPr>
          <w:rFonts w:ascii="Times New Roman" w:eastAsia="Newton-Regular" w:hAnsi="Times New Roman" w:cs="Times New Roman"/>
          <w:sz w:val="24"/>
          <w:szCs w:val="24"/>
          <w:lang w:val="ru-RU"/>
        </w:rPr>
        <w:t>конфликт в Чечне, соглашение о перемирии, широкая амнистия.</w:t>
      </w:r>
    </w:p>
    <w:p w14:paraId="4371B678" w14:textId="77777777" w:rsidR="00204124" w:rsidRDefault="00204124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</w:p>
    <w:p w14:paraId="065A8F32" w14:textId="1E6AFA4D" w:rsidR="00204124" w:rsidRPr="00204124" w:rsidRDefault="00204124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204124">
        <w:rPr>
          <w:rFonts w:ascii="Times New Roman" w:eastAsia="Newton-Italic" w:hAnsi="Times New Roman" w:cs="Times New Roman"/>
          <w:i/>
          <w:iCs/>
          <w:sz w:val="24"/>
          <w:szCs w:val="24"/>
        </w:rPr>
        <w:t>Contemporary international law has formulated the definition of a non-international</w:t>
      </w:r>
      <w:r w:rsidRPr="0020412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04124">
        <w:rPr>
          <w:rFonts w:ascii="Times New Roman" w:eastAsia="Newton-Italic" w:hAnsi="Times New Roman" w:cs="Times New Roman"/>
          <w:i/>
          <w:iCs/>
          <w:sz w:val="24"/>
          <w:szCs w:val="24"/>
        </w:rPr>
        <w:t>armed conflict. However, the doctrine does not yet have a unified position on the</w:t>
      </w:r>
      <w:r w:rsidRPr="0020412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04124">
        <w:rPr>
          <w:rFonts w:ascii="Times New Roman" w:eastAsia="Newton-Italic" w:hAnsi="Times New Roman" w:cs="Times New Roman"/>
          <w:i/>
          <w:iCs/>
          <w:sz w:val="24"/>
          <w:szCs w:val="24"/>
        </w:rPr>
        <w:t>scientific justification of possible participants in the non-international armed conflict,</w:t>
      </w:r>
      <w:r w:rsidRPr="0020412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04124">
        <w:rPr>
          <w:rFonts w:ascii="Times New Roman" w:eastAsia="Newton-Italic" w:hAnsi="Times New Roman" w:cs="Times New Roman"/>
          <w:i/>
          <w:iCs/>
          <w:sz w:val="24"/>
          <w:szCs w:val="24"/>
        </w:rPr>
        <w:t>the legal consequences of the beginning and end of such a conflict, the main directions</w:t>
      </w:r>
      <w:r w:rsidRPr="0020412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04124">
        <w:rPr>
          <w:rFonts w:ascii="Times New Roman" w:eastAsia="Newton-Italic" w:hAnsi="Times New Roman" w:cs="Times New Roman"/>
          <w:i/>
          <w:iCs/>
          <w:sz w:val="24"/>
          <w:szCs w:val="24"/>
        </w:rPr>
        <w:t>of their international and national legal regulation. In the framework of this article, the</w:t>
      </w:r>
      <w:r w:rsidRPr="0020412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04124">
        <w:rPr>
          <w:rFonts w:ascii="Times New Roman" w:eastAsia="Newton-Italic" w:hAnsi="Times New Roman" w:cs="Times New Roman"/>
          <w:i/>
          <w:iCs/>
          <w:sz w:val="24"/>
          <w:szCs w:val="24"/>
        </w:rPr>
        <w:t>author will elaborate on the analysis some of the legal consequences of the beginning and</w:t>
      </w:r>
      <w:r w:rsidRPr="0020412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04124">
        <w:rPr>
          <w:rFonts w:ascii="Times New Roman" w:eastAsia="Newton-Italic" w:hAnsi="Times New Roman" w:cs="Times New Roman"/>
          <w:i/>
          <w:iCs/>
          <w:sz w:val="24"/>
          <w:szCs w:val="24"/>
        </w:rPr>
        <w:t>end of a non-international armed conflict.</w:t>
      </w:r>
    </w:p>
    <w:p w14:paraId="6FA433C6" w14:textId="77777777" w:rsidR="00204124" w:rsidRDefault="00204124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1B4486C6" w14:textId="2215BD32" w:rsidR="00204124" w:rsidRPr="00204124" w:rsidRDefault="00204124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04124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204124">
        <w:rPr>
          <w:rFonts w:ascii="Times New Roman" w:eastAsia="Newton-Regular" w:hAnsi="Times New Roman" w:cs="Times New Roman"/>
          <w:sz w:val="24"/>
          <w:szCs w:val="24"/>
        </w:rPr>
        <w:t>non-international armed conflict, Additional Protocol II to the Geneva</w:t>
      </w:r>
      <w:r w:rsidRPr="00204124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04124">
        <w:rPr>
          <w:rFonts w:ascii="Times New Roman" w:eastAsia="Newton-Regular" w:hAnsi="Times New Roman" w:cs="Times New Roman"/>
          <w:sz w:val="24"/>
          <w:szCs w:val="24"/>
        </w:rPr>
        <w:t>Conventions of 1949, Minsk Protocol, detainees, events in the South-East of</w:t>
      </w:r>
      <w:r w:rsidRPr="00204124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04124">
        <w:rPr>
          <w:rFonts w:ascii="Times New Roman" w:eastAsia="Newton-Regular" w:hAnsi="Times New Roman" w:cs="Times New Roman"/>
          <w:sz w:val="24"/>
          <w:szCs w:val="24"/>
        </w:rPr>
        <w:t>Ukraine, armed conflict in Chechnya, armistice agreement, broad amnesty.</w:t>
      </w:r>
    </w:p>
    <w:p w14:paraId="0A995705" w14:textId="77777777" w:rsidR="00FC141E" w:rsidRPr="00204124" w:rsidRDefault="00FC141E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</w:rPr>
      </w:pPr>
    </w:p>
    <w:p w14:paraId="7867315A" w14:textId="0886C0BF" w:rsidR="00FC141E" w:rsidRPr="00204124" w:rsidRDefault="00FC141E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FC141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О.С. </w:t>
      </w:r>
      <w:r w:rsidR="00BF516C" w:rsidRPr="00FC141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Роганова</w:t>
      </w:r>
      <w:r w:rsidRPr="00FC141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,</w:t>
      </w:r>
      <w:r w:rsidR="00BF516C" w:rsidRPr="00FC141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="00204124" w:rsidRPr="0020412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аспирантка кафедры гражданского права</w:t>
      </w:r>
      <w:r w:rsidR="0020412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="00204124" w:rsidRPr="0020412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юридического факультета МГУ </w:t>
      </w:r>
    </w:p>
    <w:p w14:paraId="29D60964" w14:textId="77777777" w:rsidR="00FC141E" w:rsidRDefault="00FC141E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</w:p>
    <w:p w14:paraId="097653A0" w14:textId="77777777" w:rsidR="00204124" w:rsidRDefault="00BF516C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  <w:r w:rsidRPr="00FC141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О соотношении принципа самостоятельности и независимости юридического лица и ограниченной ответственности его учредителей (участников)</w:t>
      </w:r>
    </w:p>
    <w:p w14:paraId="1DBD9BDB" w14:textId="77777777" w:rsidR="00204124" w:rsidRDefault="00204124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</w:p>
    <w:p w14:paraId="088A7020" w14:textId="64243F27" w:rsidR="00204124" w:rsidRPr="00204124" w:rsidRDefault="00204124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20412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Статья посвящена соотношению принципа самостоятельности и независимости юридического лица и ограниченной ответственности его участников.</w:t>
      </w:r>
      <w:r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0412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 статье рассматривается как правовой, так и экономический взгляд на соотношение указанных категорий. Автор анализирует влияние эволюции принципа</w:t>
      </w:r>
      <w:r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0412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ограниченной</w:t>
      </w:r>
      <w:r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0412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ответственности и конструкции самостоятельной юридической</w:t>
      </w:r>
      <w:r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0412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личности на </w:t>
      </w:r>
      <w:r w:rsidRPr="0020412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lastRenderedPageBreak/>
        <w:t>современные механизмы защиты прав и интересов кредиторов. В заключение автор делает вывод, что ограниченная ответственность участников</w:t>
      </w:r>
      <w:r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0412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юридического лица стала необходимым признаком юридического лица как самостоятельного и независимого субъекта правоотношений, что требует постоянного регулирования и совершенствования системы защиты прав и интересов</w:t>
      </w:r>
      <w:r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0412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кредиторов юридического лица и необходимости поддержания баланса интересов</w:t>
      </w:r>
      <w:r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0412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участников корпоративных правоотношений с учетом особенностей национального права.</w:t>
      </w:r>
    </w:p>
    <w:p w14:paraId="1FDC8A1E" w14:textId="77777777" w:rsidR="00204124" w:rsidRDefault="00204124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0B241D7F" w14:textId="220E0D50" w:rsidR="00204124" w:rsidRPr="00204124" w:rsidRDefault="00204124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204124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204124">
        <w:rPr>
          <w:rFonts w:ascii="Times New Roman" w:eastAsia="Newton-Regular" w:hAnsi="Times New Roman" w:cs="Times New Roman"/>
          <w:sz w:val="24"/>
          <w:szCs w:val="24"/>
          <w:lang w:val="ru-RU"/>
        </w:rPr>
        <w:t>независимость и самостоятельность юридического лица,</w:t>
      </w:r>
      <w:r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204124">
        <w:rPr>
          <w:rFonts w:ascii="Times New Roman" w:eastAsia="Newton-Regular" w:hAnsi="Times New Roman" w:cs="Times New Roman"/>
          <w:sz w:val="24"/>
          <w:szCs w:val="24"/>
          <w:lang w:val="ru-RU"/>
        </w:rPr>
        <w:t>ограниченная ответственность, снятие корпоративных покровов, защита прав</w:t>
      </w:r>
      <w:r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204124">
        <w:rPr>
          <w:rFonts w:ascii="Times New Roman" w:eastAsia="Newton-Regular" w:hAnsi="Times New Roman" w:cs="Times New Roman"/>
          <w:sz w:val="24"/>
          <w:szCs w:val="24"/>
          <w:lang w:val="ru-RU"/>
        </w:rPr>
        <w:t>и интересов кредиторов.</w:t>
      </w:r>
    </w:p>
    <w:p w14:paraId="6E9567E4" w14:textId="77777777" w:rsidR="00204124" w:rsidRDefault="00204124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</w:p>
    <w:p w14:paraId="05BA6028" w14:textId="2EEE619E" w:rsidR="00204124" w:rsidRPr="00204124" w:rsidRDefault="00204124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204124">
        <w:rPr>
          <w:rFonts w:ascii="Times New Roman" w:eastAsia="Newton-Italic" w:hAnsi="Times New Roman" w:cs="Times New Roman"/>
          <w:i/>
          <w:iCs/>
          <w:sz w:val="24"/>
          <w:szCs w:val="24"/>
        </w:rPr>
        <w:t>The article is devoted to the relation between the principle of independence and</w:t>
      </w:r>
      <w:r w:rsidRPr="0020412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04124">
        <w:rPr>
          <w:rFonts w:ascii="Times New Roman" w:eastAsia="Newton-Italic" w:hAnsi="Times New Roman" w:cs="Times New Roman"/>
          <w:i/>
          <w:iCs/>
          <w:sz w:val="24"/>
          <w:szCs w:val="24"/>
        </w:rPr>
        <w:t>separateness of a legal entity and the limited liability of its members. The article describes</w:t>
      </w:r>
      <w:r w:rsidRPr="0020412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04124">
        <w:rPr>
          <w:rFonts w:ascii="Times New Roman" w:eastAsia="Newton-Italic" w:hAnsi="Times New Roman" w:cs="Times New Roman"/>
          <w:i/>
          <w:iCs/>
          <w:sz w:val="24"/>
          <w:szCs w:val="24"/>
        </w:rPr>
        <w:t>both legal and economic views on the relationship of these categories. The author</w:t>
      </w:r>
      <w:r w:rsidRPr="0020412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04124">
        <w:rPr>
          <w:rFonts w:ascii="Times New Roman" w:eastAsia="Newton-Italic" w:hAnsi="Times New Roman" w:cs="Times New Roman"/>
          <w:i/>
          <w:iCs/>
          <w:sz w:val="24"/>
          <w:szCs w:val="24"/>
        </w:rPr>
        <w:t>analyses the influence of evolution of the principle of limited liability and legal personality</w:t>
      </w:r>
      <w:r w:rsidRPr="0020412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04124">
        <w:rPr>
          <w:rFonts w:ascii="Times New Roman" w:eastAsia="Newton-Italic" w:hAnsi="Times New Roman" w:cs="Times New Roman"/>
          <w:i/>
          <w:iCs/>
          <w:sz w:val="24"/>
          <w:szCs w:val="24"/>
        </w:rPr>
        <w:t>on modern mechanisms for protecting the rights and interests of creditors. In the end,</w:t>
      </w:r>
      <w:r w:rsidRPr="0020412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04124">
        <w:rPr>
          <w:rFonts w:ascii="Times New Roman" w:eastAsia="Newton-Italic" w:hAnsi="Times New Roman" w:cs="Times New Roman"/>
          <w:i/>
          <w:iCs/>
          <w:sz w:val="24"/>
          <w:szCs w:val="24"/>
        </w:rPr>
        <w:t>the author concludes that limited liability has become one of the basic characteristics</w:t>
      </w:r>
      <w:r w:rsidRPr="0020412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04124">
        <w:rPr>
          <w:rFonts w:ascii="Times New Roman" w:eastAsia="Newton-Italic" w:hAnsi="Times New Roman" w:cs="Times New Roman"/>
          <w:i/>
          <w:iCs/>
          <w:sz w:val="24"/>
          <w:szCs w:val="24"/>
        </w:rPr>
        <w:t>of a legal entity that required constant regulation and improvement of mechanisms for</w:t>
      </w:r>
      <w:r w:rsidRPr="0020412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04124">
        <w:rPr>
          <w:rFonts w:ascii="Times New Roman" w:eastAsia="Newton-Italic" w:hAnsi="Times New Roman" w:cs="Times New Roman"/>
          <w:i/>
          <w:iCs/>
          <w:sz w:val="24"/>
          <w:szCs w:val="24"/>
        </w:rPr>
        <w:t>protecting the rights and interests of creditors of companies and the need to maintain the</w:t>
      </w:r>
      <w:r w:rsidR="00B617CA" w:rsidRPr="00B617CA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04124">
        <w:rPr>
          <w:rFonts w:ascii="Times New Roman" w:eastAsia="Newton-Italic" w:hAnsi="Times New Roman" w:cs="Times New Roman"/>
          <w:i/>
          <w:iCs/>
          <w:sz w:val="24"/>
          <w:szCs w:val="24"/>
        </w:rPr>
        <w:t>balance of interests of the participants of corporate relationships taking into account the</w:t>
      </w:r>
      <w:r w:rsidR="00B617CA" w:rsidRPr="00B617CA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04124">
        <w:rPr>
          <w:rFonts w:ascii="Times New Roman" w:eastAsia="Newton-Italic" w:hAnsi="Times New Roman" w:cs="Times New Roman"/>
          <w:i/>
          <w:iCs/>
          <w:sz w:val="24"/>
          <w:szCs w:val="24"/>
        </w:rPr>
        <w:t>national law.</w:t>
      </w:r>
    </w:p>
    <w:p w14:paraId="149A3E78" w14:textId="77777777" w:rsidR="00B617CA" w:rsidRDefault="00BF516C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</w:rPr>
      </w:pPr>
      <w:r w:rsidRPr="00204124">
        <w:rPr>
          <w:rFonts w:ascii="Times New Roman" w:eastAsia="Newton-Regular" w:hAnsi="Times New Roman" w:cs="Times New Roman"/>
          <w:b/>
          <w:bCs/>
          <w:sz w:val="24"/>
          <w:szCs w:val="24"/>
        </w:rPr>
        <w:t xml:space="preserve"> </w:t>
      </w:r>
    </w:p>
    <w:p w14:paraId="52F5F4A1" w14:textId="4879EE6D" w:rsidR="00BF516C" w:rsidRPr="00B617CA" w:rsidRDefault="00204124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04124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204124">
        <w:rPr>
          <w:rFonts w:ascii="Times New Roman" w:eastAsia="Newton-Regular" w:hAnsi="Times New Roman" w:cs="Times New Roman"/>
          <w:sz w:val="24"/>
          <w:szCs w:val="24"/>
        </w:rPr>
        <w:t>independence and separateness of companies, separate legal personality,</w:t>
      </w:r>
      <w:r w:rsidR="00B617CA" w:rsidRPr="00B617CA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04124">
        <w:rPr>
          <w:rFonts w:ascii="Times New Roman" w:eastAsia="Newton-Regular" w:hAnsi="Times New Roman" w:cs="Times New Roman"/>
          <w:sz w:val="24"/>
          <w:szCs w:val="24"/>
        </w:rPr>
        <w:t>limited liability, piercing the corporate veil, protection of rights and interests of</w:t>
      </w:r>
      <w:r w:rsidR="00B617CA" w:rsidRPr="00B617CA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04124">
        <w:rPr>
          <w:rFonts w:ascii="Times New Roman" w:eastAsia="Newton-Regular" w:hAnsi="Times New Roman" w:cs="Times New Roman"/>
          <w:sz w:val="24"/>
          <w:szCs w:val="24"/>
        </w:rPr>
        <w:t>the creditors of companies.</w:t>
      </w:r>
    </w:p>
    <w:p w14:paraId="39A1D599" w14:textId="77777777" w:rsidR="00FC141E" w:rsidRPr="00B617CA" w:rsidRDefault="00FC141E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14:paraId="25F27AF6" w14:textId="0A492A13" w:rsidR="00FC141E" w:rsidRPr="00B617CA" w:rsidRDefault="00FC141E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  <w:r w:rsidRPr="00FC141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А.Н. </w:t>
      </w:r>
      <w:r w:rsidR="00BF516C" w:rsidRPr="00FC141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Попова</w:t>
      </w:r>
      <w:r w:rsidRPr="00FC141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,</w:t>
      </w:r>
      <w:r w:rsidR="00BF516C" w:rsidRPr="00FC141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="00B617CA" w:rsidRPr="00B617CA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аспирантка кафедры международного права юридического факультета МГУ</w:t>
      </w:r>
      <w:r w:rsidR="00B617CA" w:rsidRPr="00B617CA">
        <w:rPr>
          <w:rFonts w:ascii="Newton-Italic" w:eastAsia="Newton-Italic" w:cs="Newton-Italic"/>
          <w:i/>
          <w:iCs/>
          <w:color w:val="000000"/>
          <w:sz w:val="19"/>
          <w:szCs w:val="19"/>
          <w:lang w:val="ru-RU"/>
        </w:rPr>
        <w:t xml:space="preserve"> </w:t>
      </w:r>
      <w:r w:rsidR="00B617CA" w:rsidRPr="00B617CA">
        <w:rPr>
          <w:rFonts w:ascii="Newton-Italic" w:eastAsia="Newton-Italic" w:cs="Newton-Italic"/>
          <w:i/>
          <w:iCs/>
          <w:color w:val="FFFFFF"/>
          <w:sz w:val="11"/>
          <w:szCs w:val="11"/>
          <w:lang w:val="ru-RU"/>
        </w:rPr>
        <w:t>0</w:t>
      </w:r>
    </w:p>
    <w:p w14:paraId="2D7DE495" w14:textId="77777777" w:rsidR="00FC141E" w:rsidRDefault="00FC141E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</w:p>
    <w:p w14:paraId="332B4046" w14:textId="33DFCA8F" w:rsidR="00BF516C" w:rsidRDefault="00BF516C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  <w:r w:rsidRPr="00FC141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Досудебные формализованные механизмы рассмотрения споров международных межправительственных организаций с их</w:t>
      </w:r>
      <w:r w:rsidRPr="00FC141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C141E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служащими </w:t>
      </w:r>
    </w:p>
    <w:p w14:paraId="2B6A9782" w14:textId="33431B9C" w:rsidR="00B617CA" w:rsidRDefault="00B617CA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</w:p>
    <w:p w14:paraId="018146CF" w14:textId="03692CEE" w:rsidR="00B617CA" w:rsidRPr="00B617CA" w:rsidRDefault="00B617CA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B617CA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Как в отечественной, так и в зарубежной правовой литературе вопросы</w:t>
      </w:r>
      <w:r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617CA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деятельности механизмов по рассмотрению споров международных организаций с их служащими остаются недостаточно исследованными. В настоящей</w:t>
      </w:r>
      <w:r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617CA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статье автор освещает действие досудебных формализованных механизмов</w:t>
      </w:r>
      <w:r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617CA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урегулирования данных споров. Автор исследует организацию и порядок функционирования механизма внутреннего административного пересмотра решений,</w:t>
      </w:r>
      <w:r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617CA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затрагивающих права международных служащих, а также механизма коллегиальной оценки оспариваемого решения, действия или бездействия международной организации.</w:t>
      </w:r>
    </w:p>
    <w:p w14:paraId="4E921587" w14:textId="77777777" w:rsidR="00B617CA" w:rsidRDefault="00B617CA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30871128" w14:textId="385B4413" w:rsidR="00B617CA" w:rsidRPr="00B617CA" w:rsidRDefault="00B617CA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B617CA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B617CA">
        <w:rPr>
          <w:rFonts w:ascii="Times New Roman" w:eastAsia="Newton-Regular" w:hAnsi="Times New Roman" w:cs="Times New Roman"/>
          <w:sz w:val="24"/>
          <w:szCs w:val="24"/>
          <w:lang w:val="ru-RU"/>
        </w:rPr>
        <w:t>международные служащие, формализованные и неформализованные механизмы, административный пересмотр, коллегиальная</w:t>
      </w:r>
      <w:r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B617CA">
        <w:rPr>
          <w:rFonts w:ascii="Times New Roman" w:eastAsia="Newton-Regular" w:hAnsi="Times New Roman" w:cs="Times New Roman"/>
          <w:sz w:val="24"/>
          <w:szCs w:val="24"/>
          <w:lang w:val="ru-RU"/>
        </w:rPr>
        <w:t>оценка, квазисудебный орган, Группа управленческой оценки, Департамент</w:t>
      </w:r>
      <w:r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B617CA">
        <w:rPr>
          <w:rFonts w:ascii="Times New Roman" w:eastAsia="Newton-Regular" w:hAnsi="Times New Roman" w:cs="Times New Roman"/>
          <w:sz w:val="24"/>
          <w:szCs w:val="24"/>
          <w:lang w:val="ru-RU"/>
        </w:rPr>
        <w:t>по вопросам персонала.</w:t>
      </w:r>
    </w:p>
    <w:p w14:paraId="1DB00088" w14:textId="77777777" w:rsidR="00B617CA" w:rsidRDefault="00B617CA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</w:p>
    <w:p w14:paraId="4A09CB4F" w14:textId="218CD312" w:rsidR="00B617CA" w:rsidRPr="00B617CA" w:rsidRDefault="00B617CA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B617CA">
        <w:rPr>
          <w:rFonts w:ascii="Times New Roman" w:eastAsia="Newton-Italic" w:hAnsi="Times New Roman" w:cs="Times New Roman"/>
          <w:i/>
          <w:iCs/>
          <w:sz w:val="24"/>
          <w:szCs w:val="24"/>
        </w:rPr>
        <w:t>The mechanisms for resolving disputes between international organizations and</w:t>
      </w:r>
      <w:r w:rsidRPr="00B617CA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617CA">
        <w:rPr>
          <w:rFonts w:ascii="Times New Roman" w:eastAsia="Newton-Italic" w:hAnsi="Times New Roman" w:cs="Times New Roman"/>
          <w:i/>
          <w:iCs/>
          <w:sz w:val="24"/>
          <w:szCs w:val="24"/>
        </w:rPr>
        <w:t>their servants haven’t been deeply studied yet in both Russian and foreign legal literature.</w:t>
      </w:r>
      <w:r w:rsidRPr="00B617CA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617CA">
        <w:rPr>
          <w:rFonts w:ascii="Times New Roman" w:eastAsia="Newton-Italic" w:hAnsi="Times New Roman" w:cs="Times New Roman"/>
          <w:i/>
          <w:iCs/>
          <w:sz w:val="24"/>
          <w:szCs w:val="24"/>
        </w:rPr>
        <w:t>The article covers the pre-litigation formal mechanisms for resolving this type of disputes.</w:t>
      </w:r>
      <w:r w:rsidRPr="00B617CA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617CA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The author examines </w:t>
      </w:r>
      <w:r w:rsidRPr="00B617CA">
        <w:rPr>
          <w:rFonts w:ascii="Times New Roman" w:eastAsia="Newton-Italic" w:hAnsi="Times New Roman" w:cs="Times New Roman"/>
          <w:i/>
          <w:iCs/>
          <w:sz w:val="24"/>
          <w:szCs w:val="24"/>
        </w:rPr>
        <w:lastRenderedPageBreak/>
        <w:t>organization and functioning of mechanism for administrative review</w:t>
      </w:r>
      <w:r w:rsidRPr="00B617CA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617CA">
        <w:rPr>
          <w:rFonts w:ascii="Times New Roman" w:eastAsia="Newton-Italic" w:hAnsi="Times New Roman" w:cs="Times New Roman"/>
          <w:i/>
          <w:iCs/>
          <w:sz w:val="24"/>
          <w:szCs w:val="24"/>
        </w:rPr>
        <w:t>of the decisions affecting the rights of international civil servants, as well as peer</w:t>
      </w:r>
      <w:r w:rsidRPr="00B617CA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B617CA">
        <w:rPr>
          <w:rFonts w:ascii="Times New Roman" w:eastAsia="Newton-Italic" w:hAnsi="Times New Roman" w:cs="Times New Roman"/>
          <w:i/>
          <w:iCs/>
          <w:sz w:val="24"/>
          <w:szCs w:val="24"/>
        </w:rPr>
        <w:t>review mechanism.</w:t>
      </w:r>
    </w:p>
    <w:p w14:paraId="7A1B8AD5" w14:textId="77777777" w:rsidR="00B617CA" w:rsidRDefault="00B617CA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60366D32" w14:textId="369F44E9" w:rsidR="00F72381" w:rsidRPr="00B617CA" w:rsidRDefault="00B617CA" w:rsidP="00B6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B617CA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B617CA">
        <w:rPr>
          <w:rFonts w:ascii="Times New Roman" w:eastAsia="Newton-Regular" w:hAnsi="Times New Roman" w:cs="Times New Roman"/>
          <w:sz w:val="24"/>
          <w:szCs w:val="24"/>
        </w:rPr>
        <w:t>international servants, formal and informal mechanisms, administrative</w:t>
      </w:r>
      <w:r w:rsidRPr="00B617CA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B617CA">
        <w:rPr>
          <w:rFonts w:ascii="Times New Roman" w:eastAsia="Newton-Regular" w:hAnsi="Times New Roman" w:cs="Times New Roman"/>
          <w:sz w:val="24"/>
          <w:szCs w:val="24"/>
        </w:rPr>
        <w:t>review, peer review, quasi-judicial authority, Management Evaluation Unit,</w:t>
      </w:r>
      <w:r w:rsidRPr="00B617CA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B617CA">
        <w:rPr>
          <w:rFonts w:ascii="Times New Roman" w:eastAsia="Newton-Regular" w:hAnsi="Times New Roman" w:cs="Times New Roman"/>
          <w:sz w:val="24"/>
          <w:szCs w:val="24"/>
        </w:rPr>
        <w:t>Human Resources Department</w:t>
      </w:r>
      <w:bookmarkEnd w:id="0"/>
      <w:r w:rsidRPr="00B617CA">
        <w:rPr>
          <w:rFonts w:ascii="Times New Roman" w:eastAsia="Newton-Regular" w:hAnsi="Times New Roman" w:cs="Times New Roman"/>
          <w:sz w:val="24"/>
          <w:szCs w:val="24"/>
        </w:rPr>
        <w:t>.</w:t>
      </w:r>
    </w:p>
    <w:sectPr w:rsidR="00F72381" w:rsidRPr="00B617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wton-Italic">
    <w:altName w:val="Yu Gothic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Newton-Regular">
    <w:altName w:val="Yu Gothic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Newton-BoldItalic">
    <w:altName w:val="Yu Gothic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7D"/>
    <w:rsid w:val="000012EC"/>
    <w:rsid w:val="00011986"/>
    <w:rsid w:val="00020C44"/>
    <w:rsid w:val="00026E75"/>
    <w:rsid w:val="00040FAA"/>
    <w:rsid w:val="00041D9B"/>
    <w:rsid w:val="0004656D"/>
    <w:rsid w:val="000468D5"/>
    <w:rsid w:val="000575A3"/>
    <w:rsid w:val="00060BC5"/>
    <w:rsid w:val="00094A79"/>
    <w:rsid w:val="000B3344"/>
    <w:rsid w:val="000D7D1A"/>
    <w:rsid w:val="00117044"/>
    <w:rsid w:val="00121AAA"/>
    <w:rsid w:val="00132FA1"/>
    <w:rsid w:val="001450AB"/>
    <w:rsid w:val="001628F7"/>
    <w:rsid w:val="00163605"/>
    <w:rsid w:val="00186181"/>
    <w:rsid w:val="001B351B"/>
    <w:rsid w:val="001C58F5"/>
    <w:rsid w:val="00200B4E"/>
    <w:rsid w:val="00204124"/>
    <w:rsid w:val="0021354D"/>
    <w:rsid w:val="0024680C"/>
    <w:rsid w:val="002554BF"/>
    <w:rsid w:val="002578E0"/>
    <w:rsid w:val="00276CA3"/>
    <w:rsid w:val="002917C7"/>
    <w:rsid w:val="002958C3"/>
    <w:rsid w:val="002972C0"/>
    <w:rsid w:val="002A43EF"/>
    <w:rsid w:val="002C56F1"/>
    <w:rsid w:val="002D15A8"/>
    <w:rsid w:val="002D4A7C"/>
    <w:rsid w:val="002F1B6B"/>
    <w:rsid w:val="0031535D"/>
    <w:rsid w:val="00334CF7"/>
    <w:rsid w:val="0035538D"/>
    <w:rsid w:val="00366500"/>
    <w:rsid w:val="00366892"/>
    <w:rsid w:val="00366C5D"/>
    <w:rsid w:val="003C1349"/>
    <w:rsid w:val="003C1B4C"/>
    <w:rsid w:val="003C485A"/>
    <w:rsid w:val="003D349C"/>
    <w:rsid w:val="003E028C"/>
    <w:rsid w:val="00410E59"/>
    <w:rsid w:val="00412688"/>
    <w:rsid w:val="0041777B"/>
    <w:rsid w:val="00480682"/>
    <w:rsid w:val="00485066"/>
    <w:rsid w:val="004A3297"/>
    <w:rsid w:val="004E0064"/>
    <w:rsid w:val="004E63EA"/>
    <w:rsid w:val="00523270"/>
    <w:rsid w:val="0052501C"/>
    <w:rsid w:val="005379FA"/>
    <w:rsid w:val="00542501"/>
    <w:rsid w:val="00551DFF"/>
    <w:rsid w:val="005734A5"/>
    <w:rsid w:val="0057765B"/>
    <w:rsid w:val="00587AC5"/>
    <w:rsid w:val="005B2726"/>
    <w:rsid w:val="005D07A8"/>
    <w:rsid w:val="005E23C8"/>
    <w:rsid w:val="00602221"/>
    <w:rsid w:val="0060720B"/>
    <w:rsid w:val="0062793D"/>
    <w:rsid w:val="00654853"/>
    <w:rsid w:val="006666B4"/>
    <w:rsid w:val="006B0B3F"/>
    <w:rsid w:val="006B354F"/>
    <w:rsid w:val="00700213"/>
    <w:rsid w:val="00702F94"/>
    <w:rsid w:val="007072EB"/>
    <w:rsid w:val="007102D2"/>
    <w:rsid w:val="00711F8E"/>
    <w:rsid w:val="00792819"/>
    <w:rsid w:val="0079686C"/>
    <w:rsid w:val="007B3A7A"/>
    <w:rsid w:val="007C357E"/>
    <w:rsid w:val="007D17F2"/>
    <w:rsid w:val="007D21D4"/>
    <w:rsid w:val="007E660E"/>
    <w:rsid w:val="007F750C"/>
    <w:rsid w:val="00801C25"/>
    <w:rsid w:val="00815CFD"/>
    <w:rsid w:val="008225B5"/>
    <w:rsid w:val="00827557"/>
    <w:rsid w:val="00853D56"/>
    <w:rsid w:val="00885983"/>
    <w:rsid w:val="008A7E3E"/>
    <w:rsid w:val="008D620F"/>
    <w:rsid w:val="00904493"/>
    <w:rsid w:val="00906B38"/>
    <w:rsid w:val="009151F1"/>
    <w:rsid w:val="00932E66"/>
    <w:rsid w:val="00934FCF"/>
    <w:rsid w:val="00967529"/>
    <w:rsid w:val="00975A63"/>
    <w:rsid w:val="00976620"/>
    <w:rsid w:val="0097754B"/>
    <w:rsid w:val="00993E1C"/>
    <w:rsid w:val="009961D9"/>
    <w:rsid w:val="009A7B6B"/>
    <w:rsid w:val="009B5E0D"/>
    <w:rsid w:val="009E2CF3"/>
    <w:rsid w:val="00A15428"/>
    <w:rsid w:val="00A252D7"/>
    <w:rsid w:val="00AA12D9"/>
    <w:rsid w:val="00AA738C"/>
    <w:rsid w:val="00AA7723"/>
    <w:rsid w:val="00AD264E"/>
    <w:rsid w:val="00B138A6"/>
    <w:rsid w:val="00B33674"/>
    <w:rsid w:val="00B524F9"/>
    <w:rsid w:val="00B5284B"/>
    <w:rsid w:val="00B537D9"/>
    <w:rsid w:val="00B560CC"/>
    <w:rsid w:val="00B617CA"/>
    <w:rsid w:val="00B61BE9"/>
    <w:rsid w:val="00BB7690"/>
    <w:rsid w:val="00BC0727"/>
    <w:rsid w:val="00BF432B"/>
    <w:rsid w:val="00BF516C"/>
    <w:rsid w:val="00BF555A"/>
    <w:rsid w:val="00C22AE6"/>
    <w:rsid w:val="00C41462"/>
    <w:rsid w:val="00C520B7"/>
    <w:rsid w:val="00C77EE3"/>
    <w:rsid w:val="00C83DCB"/>
    <w:rsid w:val="00CA0B9E"/>
    <w:rsid w:val="00CB53A7"/>
    <w:rsid w:val="00CE5D22"/>
    <w:rsid w:val="00CF5C46"/>
    <w:rsid w:val="00D369A1"/>
    <w:rsid w:val="00DB141C"/>
    <w:rsid w:val="00DC3BFC"/>
    <w:rsid w:val="00DD4AFC"/>
    <w:rsid w:val="00DD59ED"/>
    <w:rsid w:val="00DE552A"/>
    <w:rsid w:val="00E04B00"/>
    <w:rsid w:val="00E0538C"/>
    <w:rsid w:val="00E062CF"/>
    <w:rsid w:val="00E21BE2"/>
    <w:rsid w:val="00E4785A"/>
    <w:rsid w:val="00E75850"/>
    <w:rsid w:val="00E817FC"/>
    <w:rsid w:val="00EA31FB"/>
    <w:rsid w:val="00EA7167"/>
    <w:rsid w:val="00EB62E4"/>
    <w:rsid w:val="00EC3860"/>
    <w:rsid w:val="00EE0745"/>
    <w:rsid w:val="00F03D72"/>
    <w:rsid w:val="00F05828"/>
    <w:rsid w:val="00F26231"/>
    <w:rsid w:val="00F4097D"/>
    <w:rsid w:val="00F40F87"/>
    <w:rsid w:val="00F43719"/>
    <w:rsid w:val="00F60067"/>
    <w:rsid w:val="00F66A22"/>
    <w:rsid w:val="00F72381"/>
    <w:rsid w:val="00FA2E1E"/>
    <w:rsid w:val="00FB4CA7"/>
    <w:rsid w:val="00FB7488"/>
    <w:rsid w:val="00FC141E"/>
    <w:rsid w:val="00FD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F819C"/>
  <w15:chartTrackingRefBased/>
  <w15:docId w15:val="{DF07BD1C-9F27-44BE-98BE-9166B08F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2A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A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F4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3071</TotalTime>
  <Pages>1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Mazurkov</dc:creator>
  <cp:keywords/>
  <dc:description/>
  <cp:lastModifiedBy>Tatiana</cp:lastModifiedBy>
  <cp:revision>45</cp:revision>
  <dcterms:created xsi:type="dcterms:W3CDTF">2017-04-21T09:27:00Z</dcterms:created>
  <dcterms:modified xsi:type="dcterms:W3CDTF">2019-12-20T16:48:00Z</dcterms:modified>
</cp:coreProperties>
</file>